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2" w:rsidRDefault="002C4A1D" w:rsidP="001B584C">
      <w:pPr>
        <w:pStyle w:val="Title"/>
        <w:tabs>
          <w:tab w:val="clear" w:pos="284"/>
        </w:tabs>
        <w:jc w:val="center"/>
        <w:rPr>
          <w:rFonts w:eastAsia="Times New Roman"/>
          <w:sz w:val="42"/>
          <w:lang w:val="en-AU" w:eastAsia="en-US"/>
        </w:rPr>
      </w:pPr>
      <w:r w:rsidRPr="001B584C">
        <w:rPr>
          <w:rFonts w:eastAsia="Times New Roman"/>
          <w:sz w:val="42"/>
          <w:lang w:val="en-AU" w:eastAsia="en-US"/>
        </w:rPr>
        <w:t>Scientific Literacy</w:t>
      </w:r>
      <w:r w:rsidR="001B584C" w:rsidRPr="001B584C">
        <w:rPr>
          <w:rFonts w:eastAsia="Times New Roman"/>
          <w:sz w:val="42"/>
          <w:lang w:val="en-AU" w:eastAsia="en-US"/>
        </w:rPr>
        <w:t xml:space="preserve"> in the Primary Curriculum</w:t>
      </w:r>
    </w:p>
    <w:p w:rsidR="001B584C" w:rsidRPr="00C24DE6" w:rsidRDefault="00C24DE6" w:rsidP="00FA176F">
      <w:pPr>
        <w:spacing w:line="360" w:lineRule="auto"/>
        <w:jc w:val="both"/>
        <w:rPr>
          <w:rFonts w:cstheme="minorHAnsi"/>
          <w:szCs w:val="22"/>
          <w:lang w:val="en-AU" w:eastAsia="en-US"/>
        </w:rPr>
      </w:pPr>
      <w:r w:rsidRPr="00C24DE6">
        <w:rPr>
          <w:rFonts w:cstheme="minorHAnsi"/>
          <w:szCs w:val="22"/>
        </w:rPr>
        <w:t xml:space="preserve">The focus of teaching science in primary schools has become centered on processes and applying concepts rather than simply knowledge acquisition. While teaching key content is important, developing scientific literacy </w:t>
      </w:r>
      <w:r w:rsidR="006C0B59">
        <w:rPr>
          <w:rFonts w:cstheme="minorHAnsi"/>
          <w:szCs w:val="22"/>
        </w:rPr>
        <w:t>has been determined as more important</w:t>
      </w:r>
      <w:r w:rsidRPr="00C24DE6">
        <w:rPr>
          <w:rFonts w:cstheme="minorHAnsi"/>
          <w:szCs w:val="22"/>
        </w:rPr>
        <w:t xml:space="preserve"> to </w:t>
      </w:r>
      <w:r w:rsidR="006C0B59">
        <w:rPr>
          <w:rFonts w:cstheme="minorHAnsi"/>
          <w:szCs w:val="22"/>
        </w:rPr>
        <w:t xml:space="preserve">equip </w:t>
      </w:r>
      <w:r w:rsidRPr="00C24DE6">
        <w:rPr>
          <w:rFonts w:cstheme="minorHAnsi"/>
          <w:szCs w:val="22"/>
        </w:rPr>
        <w:t xml:space="preserve">students as they are confronted with issues and problems </w:t>
      </w:r>
      <w:r w:rsidR="006C0B59" w:rsidRPr="00C24DE6">
        <w:rPr>
          <w:rFonts w:cstheme="minorHAnsi"/>
          <w:szCs w:val="22"/>
        </w:rPr>
        <w:t>requiring</w:t>
      </w:r>
      <w:r w:rsidR="006C0B59">
        <w:rPr>
          <w:rFonts w:cstheme="minorHAnsi"/>
          <w:szCs w:val="22"/>
        </w:rPr>
        <w:t xml:space="preserve"> scientifically-based</w:t>
      </w:r>
      <w:r w:rsidR="006C0B59" w:rsidRPr="00C24DE6">
        <w:rPr>
          <w:rFonts w:cstheme="minorHAnsi"/>
          <w:szCs w:val="22"/>
        </w:rPr>
        <w:t xml:space="preserve"> decisions and solutions </w:t>
      </w:r>
      <w:r w:rsidRPr="00C24DE6">
        <w:rPr>
          <w:rFonts w:cstheme="minorHAnsi"/>
          <w:szCs w:val="22"/>
        </w:rPr>
        <w:t xml:space="preserve">in </w:t>
      </w:r>
      <w:r w:rsidR="00EF2573">
        <w:rPr>
          <w:rFonts w:cstheme="minorHAnsi"/>
          <w:szCs w:val="22"/>
        </w:rPr>
        <w:t>an ever-changing</w:t>
      </w:r>
      <w:r w:rsidRPr="00C24DE6">
        <w:rPr>
          <w:rFonts w:cstheme="minorHAnsi"/>
          <w:szCs w:val="22"/>
        </w:rPr>
        <w:t xml:space="preserve"> world (</w:t>
      </w:r>
      <w:r w:rsidR="00EF2573" w:rsidRPr="00423787">
        <w:rPr>
          <w:rFonts w:cstheme="minorHAnsi"/>
          <w:szCs w:val="22"/>
        </w:rPr>
        <w:t>Board of Studies NSW</w:t>
      </w:r>
      <w:r w:rsidR="00EF2573">
        <w:rPr>
          <w:rFonts w:cstheme="minorHAnsi"/>
          <w:szCs w:val="22"/>
        </w:rPr>
        <w:t>, 2012, p.11;</w:t>
      </w:r>
      <w:r w:rsidR="00EF2573" w:rsidRPr="00294ACB">
        <w:rPr>
          <w:lang w:val="en-AU" w:eastAsia="en-US"/>
        </w:rPr>
        <w:t xml:space="preserve"> </w:t>
      </w:r>
      <w:r w:rsidR="00EF2573">
        <w:rPr>
          <w:rFonts w:cstheme="minorHAnsi"/>
          <w:szCs w:val="22"/>
        </w:rPr>
        <w:t xml:space="preserve">Kaya, </w:t>
      </w:r>
      <w:proofErr w:type="spellStart"/>
      <w:r w:rsidR="00EF2573">
        <w:rPr>
          <w:rFonts w:cstheme="minorHAnsi"/>
          <w:szCs w:val="22"/>
        </w:rPr>
        <w:t>Bahceci</w:t>
      </w:r>
      <w:proofErr w:type="spellEnd"/>
      <w:r w:rsidR="00EF2573">
        <w:rPr>
          <w:rFonts w:cstheme="minorHAnsi"/>
          <w:szCs w:val="22"/>
        </w:rPr>
        <w:t xml:space="preserve">, </w:t>
      </w:r>
      <w:proofErr w:type="spellStart"/>
      <w:r w:rsidR="00EF2573">
        <w:rPr>
          <w:rFonts w:cstheme="minorHAnsi"/>
          <w:szCs w:val="22"/>
        </w:rPr>
        <w:t>Altuk</w:t>
      </w:r>
      <w:proofErr w:type="spellEnd"/>
      <w:r w:rsidR="00EF2573">
        <w:rPr>
          <w:rFonts w:cstheme="minorHAnsi"/>
          <w:szCs w:val="22"/>
        </w:rPr>
        <w:t xml:space="preserve">, 2012; </w:t>
      </w:r>
      <w:r w:rsidRPr="00C24DE6">
        <w:rPr>
          <w:rFonts w:cstheme="minorHAnsi"/>
          <w:szCs w:val="22"/>
        </w:rPr>
        <w:t>Martin, 2006, p.55</w:t>
      </w:r>
      <w:r>
        <w:rPr>
          <w:rFonts w:cstheme="minorHAnsi"/>
          <w:szCs w:val="22"/>
        </w:rPr>
        <w:t xml:space="preserve">). </w:t>
      </w:r>
      <w:r w:rsidRPr="00C24DE6">
        <w:rPr>
          <w:rFonts w:cstheme="minorHAnsi"/>
          <w:szCs w:val="22"/>
        </w:rPr>
        <w:t xml:space="preserve">Teachers of science in the primary curriculum are </w:t>
      </w:r>
      <w:r w:rsidR="006C0B59">
        <w:rPr>
          <w:rFonts w:cstheme="minorHAnsi"/>
          <w:szCs w:val="22"/>
        </w:rPr>
        <w:t>able</w:t>
      </w:r>
      <w:r w:rsidRPr="00C24DE6">
        <w:rPr>
          <w:rFonts w:cstheme="minorHAnsi"/>
          <w:szCs w:val="22"/>
        </w:rPr>
        <w:t xml:space="preserve"> to promote scientific literacy in their students through imparting knowledge as well as encouraging interpretation and development of science-based ideas.</w:t>
      </w:r>
    </w:p>
    <w:p w:rsidR="001B584C" w:rsidRPr="001B584C" w:rsidRDefault="001B584C" w:rsidP="0007068E">
      <w:pPr>
        <w:pStyle w:val="Heading1"/>
        <w:spacing w:after="120"/>
        <w:rPr>
          <w:lang w:val="en-AU" w:eastAsia="en-US"/>
        </w:rPr>
      </w:pPr>
      <w:r w:rsidRPr="001B584C">
        <w:rPr>
          <w:lang w:val="en-AU" w:eastAsia="en-US"/>
        </w:rPr>
        <w:t>Scientific Literacy Defined</w:t>
      </w:r>
    </w:p>
    <w:p w:rsidR="001B584C" w:rsidRPr="00B13531" w:rsidRDefault="00995039" w:rsidP="00FA176F">
      <w:pPr>
        <w:spacing w:line="360" w:lineRule="auto"/>
        <w:jc w:val="both"/>
        <w:rPr>
          <w:rFonts w:cstheme="minorHAnsi"/>
          <w:szCs w:val="22"/>
        </w:rPr>
      </w:pPr>
      <w:r>
        <w:t>Historically</w:t>
      </w:r>
      <w:r w:rsidR="009E50A8">
        <w:t xml:space="preserve"> the concept of scientific literacy has been </w:t>
      </w:r>
      <w:r w:rsidR="00CC253B">
        <w:t>identified</w:t>
      </w:r>
      <w:r w:rsidR="009E50A8">
        <w:t xml:space="preserve"> as a means for providing the general public with “</w:t>
      </w:r>
      <w:r w:rsidR="009E50A8" w:rsidRPr="00FF322C">
        <w:rPr>
          <w:rFonts w:eastAsiaTheme="minorHAnsi" w:cstheme="minorHAnsi"/>
          <w:szCs w:val="22"/>
          <w:lang w:val="en-AU" w:eastAsia="en-US"/>
        </w:rPr>
        <w:t>a broad understanding of the natur</w:t>
      </w:r>
      <w:r w:rsidR="009E50A8">
        <w:rPr>
          <w:rFonts w:eastAsiaTheme="minorHAnsi" w:cstheme="minorHAnsi"/>
          <w:szCs w:val="22"/>
          <w:lang w:val="en-AU" w:eastAsia="en-US"/>
        </w:rPr>
        <w:t>al world and the way it affects</w:t>
      </w:r>
      <w:r w:rsidR="009E50A8" w:rsidRPr="00FF322C">
        <w:rPr>
          <w:rFonts w:eastAsiaTheme="minorHAnsi" w:cstheme="minorHAnsi"/>
          <w:szCs w:val="22"/>
          <w:lang w:val="en-AU" w:eastAsia="en-US"/>
        </w:rPr>
        <w:t xml:space="preserve"> people's personal and social lives”</w:t>
      </w:r>
      <w:r w:rsidR="009E50A8">
        <w:rPr>
          <w:rFonts w:eastAsiaTheme="minorHAnsi" w:cstheme="minorHAnsi"/>
          <w:szCs w:val="22"/>
          <w:lang w:val="en-AU" w:eastAsia="en-US"/>
        </w:rPr>
        <w:t xml:space="preserve"> (</w:t>
      </w:r>
      <w:proofErr w:type="spellStart"/>
      <w:r w:rsidR="009E50A8">
        <w:rPr>
          <w:rFonts w:eastAsiaTheme="minorHAnsi" w:cstheme="minorHAnsi"/>
          <w:szCs w:val="22"/>
          <w:lang w:val="en-AU" w:eastAsia="en-US"/>
        </w:rPr>
        <w:t>DeBoer</w:t>
      </w:r>
      <w:proofErr w:type="spellEnd"/>
      <w:r w:rsidR="009E50A8">
        <w:rPr>
          <w:rFonts w:eastAsiaTheme="minorHAnsi" w:cstheme="minorHAnsi"/>
          <w:szCs w:val="22"/>
          <w:lang w:val="en-AU" w:eastAsia="en-US"/>
        </w:rPr>
        <w:t>, 2000, p.52)</w:t>
      </w:r>
      <w:r w:rsidR="009E50A8">
        <w:t xml:space="preserve">. </w:t>
      </w:r>
      <w:r w:rsidR="00B04B2F">
        <w:t>More specifically, this term</w:t>
      </w:r>
      <w:r w:rsidR="009E50A8">
        <w:t xml:space="preserve"> broadly designate</w:t>
      </w:r>
      <w:r w:rsidR="00CC253B">
        <w:t>s</w:t>
      </w:r>
      <w:r w:rsidR="009E50A8">
        <w:t xml:space="preserve"> one’s ability to employ understanding of science-based knowledge and processes in order to make informed choices about issues and problems arising </w:t>
      </w:r>
      <w:r w:rsidR="00CC253B">
        <w:t>in society</w:t>
      </w:r>
      <w:r w:rsidR="009E50A8" w:rsidRPr="009E50A8">
        <w:rPr>
          <w:rFonts w:cstheme="minorHAnsi"/>
          <w:szCs w:val="22"/>
        </w:rPr>
        <w:t xml:space="preserve"> (</w:t>
      </w:r>
      <w:proofErr w:type="spellStart"/>
      <w:r w:rsidR="009E50A8" w:rsidRPr="009E50A8">
        <w:rPr>
          <w:rFonts w:cstheme="minorHAnsi"/>
          <w:szCs w:val="22"/>
        </w:rPr>
        <w:t>Hurd</w:t>
      </w:r>
      <w:proofErr w:type="spellEnd"/>
      <w:r w:rsidR="009E50A8" w:rsidRPr="009E50A8">
        <w:rPr>
          <w:rFonts w:cstheme="minorHAnsi"/>
          <w:szCs w:val="22"/>
        </w:rPr>
        <w:t xml:space="preserve">, 1958, as cited in </w:t>
      </w:r>
      <w:proofErr w:type="spellStart"/>
      <w:r w:rsidR="009E50A8" w:rsidRPr="009E50A8">
        <w:rPr>
          <w:rFonts w:cstheme="minorHAnsi"/>
          <w:szCs w:val="22"/>
        </w:rPr>
        <w:t>Bybee</w:t>
      </w:r>
      <w:proofErr w:type="spellEnd"/>
      <w:r w:rsidR="009E50A8" w:rsidRPr="009E50A8">
        <w:rPr>
          <w:rFonts w:cstheme="minorHAnsi"/>
          <w:szCs w:val="22"/>
        </w:rPr>
        <w:t xml:space="preserve">, McCrae, &amp; Laurie, 2009, p.866; </w:t>
      </w:r>
      <w:r w:rsidR="009E50A8">
        <w:t xml:space="preserve">Kaya, </w:t>
      </w:r>
      <w:proofErr w:type="spellStart"/>
      <w:r w:rsidR="009E50A8">
        <w:t>Bahceci</w:t>
      </w:r>
      <w:proofErr w:type="spellEnd"/>
      <w:r w:rsidR="009E50A8">
        <w:t xml:space="preserve">, &amp; </w:t>
      </w:r>
      <w:proofErr w:type="spellStart"/>
      <w:r w:rsidR="009E50A8">
        <w:t>Altuk</w:t>
      </w:r>
      <w:proofErr w:type="spellEnd"/>
      <w:r w:rsidR="009E50A8">
        <w:t xml:space="preserve">, 2012, p. 495; </w:t>
      </w:r>
      <w:r w:rsidR="009E50A8" w:rsidRPr="00D106D5">
        <w:t>NSW Department of Education and Communities</w:t>
      </w:r>
      <w:r w:rsidR="009E50A8">
        <w:t>, 2011).</w:t>
      </w:r>
      <w:r w:rsidR="00B04B2F">
        <w:t xml:space="preserve"> Because of this, the process of developing scientific literacy in students has been </w:t>
      </w:r>
      <w:r w:rsidR="00B13531">
        <w:t>labeled</w:t>
      </w:r>
      <w:r w:rsidR="00B04B2F">
        <w:t xml:space="preserve"> as </w:t>
      </w:r>
      <w:r w:rsidR="00CC253B">
        <w:t>the crux of</w:t>
      </w:r>
      <w:r w:rsidR="00B04B2F">
        <w:t xml:space="preserve"> science education</w:t>
      </w:r>
      <w:r w:rsidR="00B04B2F" w:rsidRPr="00B04B2F">
        <w:t xml:space="preserve"> </w:t>
      </w:r>
      <w:r w:rsidR="00B04B2F">
        <w:t>(</w:t>
      </w:r>
      <w:r w:rsidR="00953AA8" w:rsidRPr="00423787">
        <w:rPr>
          <w:rFonts w:cstheme="minorHAnsi"/>
          <w:szCs w:val="22"/>
        </w:rPr>
        <w:t>Board of Studies NSW</w:t>
      </w:r>
      <w:r w:rsidR="00953AA8">
        <w:rPr>
          <w:rFonts w:cstheme="minorHAnsi"/>
          <w:szCs w:val="22"/>
        </w:rPr>
        <w:t xml:space="preserve">, 1993, p. 13; </w:t>
      </w:r>
      <w:proofErr w:type="spellStart"/>
      <w:r w:rsidR="00B04B2F">
        <w:t>Hodson</w:t>
      </w:r>
      <w:proofErr w:type="spellEnd"/>
      <w:r w:rsidR="00B04B2F">
        <w:t>, 2009, p. 4</w:t>
      </w:r>
      <w:r w:rsidR="00B04B2F">
        <w:rPr>
          <w:rFonts w:cstheme="minorHAnsi"/>
          <w:szCs w:val="22"/>
        </w:rPr>
        <w:t>)</w:t>
      </w:r>
      <w:r w:rsidR="00B04B2F">
        <w:t xml:space="preserve">, and is </w:t>
      </w:r>
      <w:r w:rsidR="00CC253B">
        <w:t>fostered</w:t>
      </w:r>
      <w:r w:rsidR="00B04B2F">
        <w:t xml:space="preserve"> through </w:t>
      </w:r>
      <w:r w:rsidR="00CC253B">
        <w:t>a</w:t>
      </w:r>
      <w:r w:rsidR="00B04B2F">
        <w:t xml:space="preserve"> process of inquiry rather than knowledge acquisition (Martin, 2006, p.55). Furthermore, beyond </w:t>
      </w:r>
      <w:r w:rsidR="007A358A">
        <w:t>simply</w:t>
      </w:r>
      <w:r w:rsidR="00B04B2F">
        <w:t xml:space="preserve"> applying science, scientific literacy is said to involve aptitude in interpreting and developing scientific as well as technological ideas, values and skills to achieve societal aspirations (</w:t>
      </w:r>
      <w:proofErr w:type="spellStart"/>
      <w:r w:rsidR="007E6403" w:rsidRPr="00973BC4">
        <w:rPr>
          <w:rFonts w:eastAsiaTheme="minorHAnsi" w:cstheme="minorHAnsi"/>
          <w:szCs w:val="22"/>
          <w:lang w:val="en-AU" w:eastAsia="en-US"/>
        </w:rPr>
        <w:t>Bybee</w:t>
      </w:r>
      <w:proofErr w:type="spellEnd"/>
      <w:r w:rsidR="007E6403" w:rsidRPr="00973BC4">
        <w:rPr>
          <w:rFonts w:eastAsiaTheme="minorHAnsi" w:cstheme="minorHAnsi"/>
          <w:szCs w:val="22"/>
          <w:lang w:val="en-AU" w:eastAsia="en-US"/>
        </w:rPr>
        <w:t>, Powell, &amp; Trowbridge, 2008</w:t>
      </w:r>
      <w:r w:rsidR="00953AA8">
        <w:rPr>
          <w:rFonts w:eastAsiaTheme="minorHAnsi" w:cstheme="minorHAnsi"/>
          <w:szCs w:val="22"/>
          <w:lang w:val="en-AU" w:eastAsia="en-US"/>
        </w:rPr>
        <w:t>, p. 86;</w:t>
      </w:r>
      <w:r w:rsidR="007E6403">
        <w:rPr>
          <w:rFonts w:eastAsiaTheme="minorHAnsi" w:cstheme="minorHAnsi"/>
          <w:szCs w:val="22"/>
          <w:lang w:val="en-AU" w:eastAsia="en-US"/>
        </w:rPr>
        <w:t xml:space="preserve"> </w:t>
      </w:r>
      <w:r w:rsidR="00B04B2F">
        <w:t xml:space="preserve">Cavagnetto, </w:t>
      </w:r>
      <w:r w:rsidR="00B04B2F" w:rsidRPr="00EF753F">
        <w:t>2010</w:t>
      </w:r>
      <w:r w:rsidR="00B04B2F">
        <w:t>, p.338).</w:t>
      </w:r>
      <w:r w:rsidR="00FA176F">
        <w:t xml:space="preserve"> Scientific</w:t>
      </w:r>
      <w:r w:rsidR="00B13531">
        <w:t xml:space="preserve"> </w:t>
      </w:r>
      <w:r w:rsidR="00FA176F">
        <w:t xml:space="preserve">literacy has </w:t>
      </w:r>
      <w:r w:rsidR="0007068E">
        <w:t xml:space="preserve">also </w:t>
      </w:r>
      <w:r w:rsidR="00FA176F">
        <w:t>been more contemporarily defined and assessed within the components of scientific contexts, competencies, knowledge and student attitudes toward science (</w:t>
      </w:r>
      <w:proofErr w:type="spellStart"/>
      <w:r w:rsidR="00FA176F" w:rsidRPr="002E1537">
        <w:rPr>
          <w:rFonts w:cstheme="minorHAnsi"/>
          <w:szCs w:val="22"/>
        </w:rPr>
        <w:t>Bybee</w:t>
      </w:r>
      <w:proofErr w:type="spellEnd"/>
      <w:r w:rsidR="00FA176F" w:rsidRPr="002E1537">
        <w:rPr>
          <w:rFonts w:cstheme="minorHAnsi"/>
          <w:szCs w:val="22"/>
        </w:rPr>
        <w:t xml:space="preserve">, </w:t>
      </w:r>
      <w:r w:rsidR="00FA176F">
        <w:rPr>
          <w:rFonts w:cstheme="minorHAnsi"/>
          <w:szCs w:val="22"/>
        </w:rPr>
        <w:t>McCrae, &amp; Laurie, 2009, p.866)</w:t>
      </w:r>
      <w:r w:rsidR="00FA176F">
        <w:t>.</w:t>
      </w:r>
    </w:p>
    <w:p w:rsidR="001B584C" w:rsidRPr="001B584C" w:rsidRDefault="001B584C" w:rsidP="0007068E">
      <w:pPr>
        <w:pStyle w:val="Heading1"/>
        <w:spacing w:after="120"/>
        <w:jc w:val="both"/>
        <w:rPr>
          <w:lang w:val="en-AU" w:eastAsia="en-US"/>
        </w:rPr>
      </w:pPr>
      <w:r w:rsidRPr="001B584C">
        <w:rPr>
          <w:lang w:val="en-AU" w:eastAsia="en-US"/>
        </w:rPr>
        <w:t>Justifying Science’s Inclusion in the Primary Curriculum</w:t>
      </w:r>
    </w:p>
    <w:p w:rsidR="00F87452" w:rsidRDefault="00371F4B" w:rsidP="00FA176F">
      <w:pPr>
        <w:spacing w:line="360" w:lineRule="auto"/>
        <w:jc w:val="both"/>
        <w:rPr>
          <w:lang w:val="en-AU" w:eastAsia="en-US"/>
        </w:rPr>
      </w:pPr>
      <w:r w:rsidRPr="00371F4B">
        <w:rPr>
          <w:lang w:val="en-AU" w:eastAsia="en-US"/>
        </w:rPr>
        <w:t>The development of scientific knowledge, skills and attitudes</w:t>
      </w:r>
      <w:r>
        <w:rPr>
          <w:lang w:val="en-AU" w:eastAsia="en-US"/>
        </w:rPr>
        <w:t xml:space="preserve"> during primary school</w:t>
      </w:r>
      <w:r w:rsidRPr="00371F4B">
        <w:rPr>
          <w:lang w:val="en-AU" w:eastAsia="en-US"/>
        </w:rPr>
        <w:t xml:space="preserve"> is paramount for preparing people for life in a complex and continually evolving society dominated by science and technology</w:t>
      </w:r>
      <w:r>
        <w:rPr>
          <w:lang w:val="en-AU" w:eastAsia="en-US"/>
        </w:rPr>
        <w:t xml:space="preserve">, as it </w:t>
      </w:r>
      <w:r w:rsidR="007A358A">
        <w:rPr>
          <w:lang w:val="en-AU" w:eastAsia="en-US"/>
        </w:rPr>
        <w:t>develops</w:t>
      </w:r>
      <w:r>
        <w:rPr>
          <w:lang w:val="en-AU" w:eastAsia="en-US"/>
        </w:rPr>
        <w:t xml:space="preserve"> the ability</w:t>
      </w:r>
      <w:r w:rsidRPr="00371F4B">
        <w:rPr>
          <w:lang w:val="en-AU" w:eastAsia="en-US"/>
        </w:rPr>
        <w:t xml:space="preserve"> to make informed decisions through becoming investigative rather than naïve</w:t>
      </w:r>
      <w:r>
        <w:rPr>
          <w:lang w:val="en-AU" w:eastAsia="en-US"/>
        </w:rPr>
        <w:t xml:space="preserve"> about such issues</w:t>
      </w:r>
      <w:r w:rsidRPr="00371F4B">
        <w:rPr>
          <w:lang w:val="en-AU" w:eastAsia="en-US"/>
        </w:rPr>
        <w:t xml:space="preserve"> (</w:t>
      </w:r>
      <w:r w:rsidR="00953AA8" w:rsidRPr="00371F4B">
        <w:rPr>
          <w:lang w:val="en-AU" w:eastAsia="en-US"/>
        </w:rPr>
        <w:t>Board of Studies NSW, 1993, p. 13</w:t>
      </w:r>
      <w:r w:rsidR="00953AA8">
        <w:rPr>
          <w:lang w:val="en-AU" w:eastAsia="en-US"/>
        </w:rPr>
        <w:t xml:space="preserve">; </w:t>
      </w:r>
      <w:proofErr w:type="spellStart"/>
      <w:r w:rsidR="00953AA8">
        <w:rPr>
          <w:lang w:val="en-AU" w:eastAsia="en-US"/>
        </w:rPr>
        <w:t>Hodson</w:t>
      </w:r>
      <w:proofErr w:type="spellEnd"/>
      <w:r w:rsidR="00953AA8">
        <w:rPr>
          <w:lang w:val="en-AU" w:eastAsia="en-US"/>
        </w:rPr>
        <w:t>, 2009, p. 4</w:t>
      </w:r>
      <w:r w:rsidRPr="00371F4B">
        <w:rPr>
          <w:lang w:val="en-AU" w:eastAsia="en-US"/>
        </w:rPr>
        <w:t>).</w:t>
      </w:r>
      <w:r w:rsidR="00F00746">
        <w:rPr>
          <w:lang w:val="en-AU" w:eastAsia="en-US"/>
        </w:rPr>
        <w:t xml:space="preserve"> Fundamental skills such as </w:t>
      </w:r>
      <w:r w:rsidR="00F00746" w:rsidRPr="00F00746">
        <w:rPr>
          <w:lang w:val="en-AU" w:eastAsia="en-US"/>
        </w:rPr>
        <w:t xml:space="preserve">“gathering evidence, thinking </w:t>
      </w:r>
      <w:r w:rsidR="00F00746" w:rsidRPr="00F00746">
        <w:rPr>
          <w:lang w:val="en-AU" w:eastAsia="en-US"/>
        </w:rPr>
        <w:lastRenderedPageBreak/>
        <w:t>creatively, reasoning rationally, responding critically, and communicating conclusions</w:t>
      </w:r>
      <w:r w:rsidR="00F00746">
        <w:rPr>
          <w:lang w:val="en-AU" w:eastAsia="en-US"/>
        </w:rPr>
        <w:t xml:space="preserve">” </w:t>
      </w:r>
      <w:r w:rsidR="00F00746">
        <w:t>(</w:t>
      </w:r>
      <w:proofErr w:type="spellStart"/>
      <w:r w:rsidR="00F00746" w:rsidRPr="002E1537">
        <w:rPr>
          <w:rFonts w:cstheme="minorHAnsi"/>
          <w:szCs w:val="22"/>
        </w:rPr>
        <w:t>Bybee</w:t>
      </w:r>
      <w:proofErr w:type="spellEnd"/>
      <w:r w:rsidR="00F00746" w:rsidRPr="002E1537">
        <w:rPr>
          <w:rFonts w:cstheme="minorHAnsi"/>
          <w:szCs w:val="22"/>
        </w:rPr>
        <w:t xml:space="preserve">, </w:t>
      </w:r>
      <w:r w:rsidR="00F00746">
        <w:rPr>
          <w:rFonts w:cstheme="minorHAnsi"/>
          <w:szCs w:val="22"/>
        </w:rPr>
        <w:t xml:space="preserve">McCrae, &amp; Laurie, 2009, p.870) </w:t>
      </w:r>
      <w:r w:rsidR="00F00746">
        <w:rPr>
          <w:lang w:val="en-AU" w:eastAsia="en-US"/>
        </w:rPr>
        <w:t xml:space="preserve">emerge as </w:t>
      </w:r>
      <w:r w:rsidR="0065093A">
        <w:rPr>
          <w:lang w:val="en-AU" w:eastAsia="en-US"/>
        </w:rPr>
        <w:t>from</w:t>
      </w:r>
      <w:r w:rsidR="00F00746">
        <w:rPr>
          <w:lang w:val="en-AU" w:eastAsia="en-US"/>
        </w:rPr>
        <w:t xml:space="preserve"> scientific literacy, which indicates its importance for developing students’ proficiency in problem solving and knowledge construction as they confront real world situations</w:t>
      </w:r>
      <w:r w:rsidR="00BC2441">
        <w:rPr>
          <w:lang w:val="en-AU" w:eastAsia="en-US"/>
        </w:rPr>
        <w:t xml:space="preserve"> and shape sustainable futures</w:t>
      </w:r>
      <w:r w:rsidR="00F00746">
        <w:rPr>
          <w:lang w:val="en-AU" w:eastAsia="en-US"/>
        </w:rPr>
        <w:t xml:space="preserve"> </w:t>
      </w:r>
      <w:r w:rsidR="00F00746">
        <w:t>(</w:t>
      </w:r>
      <w:r w:rsidR="00BC2441" w:rsidRPr="00423787">
        <w:rPr>
          <w:rFonts w:cstheme="minorHAnsi"/>
          <w:szCs w:val="22"/>
        </w:rPr>
        <w:t>Board of Studies NSW</w:t>
      </w:r>
      <w:r w:rsidR="00BC2441">
        <w:rPr>
          <w:rFonts w:cstheme="minorHAnsi"/>
          <w:szCs w:val="22"/>
        </w:rPr>
        <w:t xml:space="preserve">, 2012, p.11; </w:t>
      </w:r>
      <w:r w:rsidR="00F00746">
        <w:t xml:space="preserve">Kaya, </w:t>
      </w:r>
      <w:proofErr w:type="spellStart"/>
      <w:r w:rsidR="00F00746">
        <w:t>Bahceci</w:t>
      </w:r>
      <w:proofErr w:type="spellEnd"/>
      <w:r w:rsidR="00F00746">
        <w:t xml:space="preserve">, &amp; </w:t>
      </w:r>
      <w:proofErr w:type="spellStart"/>
      <w:r w:rsidR="00F00746">
        <w:t>Altuk</w:t>
      </w:r>
      <w:proofErr w:type="spellEnd"/>
      <w:r w:rsidR="00F00746">
        <w:t>, 2012, p.496)</w:t>
      </w:r>
      <w:r w:rsidR="00F00746">
        <w:rPr>
          <w:lang w:val="en-AU" w:eastAsia="en-US"/>
        </w:rPr>
        <w:t>.</w:t>
      </w:r>
      <w:r w:rsidR="00E354A4">
        <w:rPr>
          <w:lang w:val="en-AU" w:eastAsia="en-US"/>
        </w:rPr>
        <w:t xml:space="preserve"> </w:t>
      </w:r>
    </w:p>
    <w:p w:rsidR="001B584C" w:rsidRPr="001B584C" w:rsidRDefault="00E354A4" w:rsidP="00FA176F">
      <w:pPr>
        <w:spacing w:line="360" w:lineRule="auto"/>
        <w:jc w:val="both"/>
        <w:rPr>
          <w:lang w:val="en-AU" w:eastAsia="en-US"/>
        </w:rPr>
      </w:pPr>
      <w:r>
        <w:rPr>
          <w:lang w:val="en-AU" w:eastAsia="en-US"/>
        </w:rPr>
        <w:t xml:space="preserve">Furthermore, a recent study </w:t>
      </w:r>
      <w:r w:rsidRPr="00E354A4">
        <w:rPr>
          <w:lang w:val="en-AU" w:eastAsia="en-US"/>
        </w:rPr>
        <w:t>conducted by Dr Cathy Foley, president of the Australian Scientific and Technological Societies, highlighted “disturbing ignorance about science” amongst the Australian population</w:t>
      </w:r>
      <w:r>
        <w:rPr>
          <w:lang w:val="en-AU" w:eastAsia="en-US"/>
        </w:rPr>
        <w:t xml:space="preserve"> (</w:t>
      </w:r>
      <w:proofErr w:type="spellStart"/>
      <w:r>
        <w:rPr>
          <w:lang w:val="en-AU" w:eastAsia="en-US"/>
        </w:rPr>
        <w:t>Santow</w:t>
      </w:r>
      <w:proofErr w:type="spellEnd"/>
      <w:r>
        <w:rPr>
          <w:lang w:val="en-AU" w:eastAsia="en-US"/>
        </w:rPr>
        <w:t xml:space="preserve">, 2010), which indicates the </w:t>
      </w:r>
      <w:r w:rsidR="001E1986">
        <w:rPr>
          <w:lang w:val="en-AU" w:eastAsia="en-US"/>
        </w:rPr>
        <w:t>necessity of encouraging</w:t>
      </w:r>
      <w:r>
        <w:rPr>
          <w:lang w:val="en-AU" w:eastAsia="en-US"/>
        </w:rPr>
        <w:t xml:space="preserve"> students to embrace science and understand its relevance.</w:t>
      </w:r>
      <w:r w:rsidR="008E1260">
        <w:rPr>
          <w:lang w:val="en-AU" w:eastAsia="en-US"/>
        </w:rPr>
        <w:t xml:space="preserve"> Science is also beneficial in the curriculum</w:t>
      </w:r>
      <w:r w:rsidR="0007068E">
        <w:rPr>
          <w:lang w:val="en-AU" w:eastAsia="en-US"/>
        </w:rPr>
        <w:t>,</w:t>
      </w:r>
      <w:r w:rsidR="008E1260">
        <w:rPr>
          <w:lang w:val="en-AU" w:eastAsia="en-US"/>
        </w:rPr>
        <w:t xml:space="preserve"> as the </w:t>
      </w:r>
      <w:r w:rsidR="00CD6333">
        <w:rPr>
          <w:lang w:val="en-AU" w:eastAsia="en-US"/>
        </w:rPr>
        <w:t xml:space="preserve">required </w:t>
      </w:r>
      <w:r w:rsidR="008E1260" w:rsidRPr="008E1260">
        <w:rPr>
          <w:lang w:val="en-AU" w:eastAsia="en-US"/>
        </w:rPr>
        <w:t>processes of reasoning and argumentation foster communication</w:t>
      </w:r>
      <w:r w:rsidR="007A358A">
        <w:rPr>
          <w:lang w:val="en-AU" w:eastAsia="en-US"/>
        </w:rPr>
        <w:t xml:space="preserve"> and</w:t>
      </w:r>
      <w:r w:rsidR="008E1260" w:rsidRPr="008E1260">
        <w:rPr>
          <w:lang w:val="en-AU" w:eastAsia="en-US"/>
        </w:rPr>
        <w:t xml:space="preserve"> critical thought </w:t>
      </w:r>
      <w:r w:rsidR="007A358A">
        <w:rPr>
          <w:lang w:val="en-AU" w:eastAsia="en-US"/>
        </w:rPr>
        <w:t>by</w:t>
      </w:r>
      <w:r w:rsidR="008E1260">
        <w:rPr>
          <w:lang w:val="en-AU" w:eastAsia="en-US"/>
        </w:rPr>
        <w:t xml:space="preserve"> compelling</w:t>
      </w:r>
      <w:r w:rsidR="008E1260" w:rsidRPr="008E1260">
        <w:rPr>
          <w:lang w:val="en-AU" w:eastAsia="en-US"/>
        </w:rPr>
        <w:t xml:space="preserve"> </w:t>
      </w:r>
      <w:r w:rsidR="008E1260">
        <w:rPr>
          <w:lang w:val="en-AU" w:eastAsia="en-US"/>
        </w:rPr>
        <w:t xml:space="preserve">students to </w:t>
      </w:r>
      <w:r w:rsidR="008E1260" w:rsidRPr="008E1260">
        <w:rPr>
          <w:lang w:val="en-AU" w:eastAsia="en-US"/>
        </w:rPr>
        <w:t>apply</w:t>
      </w:r>
      <w:r w:rsidR="007A358A">
        <w:rPr>
          <w:lang w:val="en-AU" w:eastAsia="en-US"/>
        </w:rPr>
        <w:t xml:space="preserve"> their</w:t>
      </w:r>
      <w:r w:rsidR="008E1260" w:rsidRPr="008E1260">
        <w:rPr>
          <w:lang w:val="en-AU" w:eastAsia="en-US"/>
        </w:rPr>
        <w:t xml:space="preserve"> knowledge (Cavagnetto, 2010, p.337; </w:t>
      </w:r>
      <w:proofErr w:type="spellStart"/>
      <w:r w:rsidR="008E1260" w:rsidRPr="008E1260">
        <w:rPr>
          <w:lang w:val="en-AU" w:eastAsia="en-US"/>
        </w:rPr>
        <w:t>Erduran</w:t>
      </w:r>
      <w:proofErr w:type="spellEnd"/>
      <w:r w:rsidR="008E1260" w:rsidRPr="008E1260">
        <w:rPr>
          <w:lang w:val="en-AU" w:eastAsia="en-US"/>
        </w:rPr>
        <w:t xml:space="preserve">, </w:t>
      </w:r>
      <w:proofErr w:type="spellStart"/>
      <w:r w:rsidR="008E1260" w:rsidRPr="008E1260">
        <w:rPr>
          <w:lang w:val="en-AU" w:eastAsia="en-US"/>
        </w:rPr>
        <w:t>Osbourne</w:t>
      </w:r>
      <w:proofErr w:type="spellEnd"/>
      <w:r w:rsidR="008E1260" w:rsidRPr="008E1260">
        <w:rPr>
          <w:lang w:val="en-AU" w:eastAsia="en-US"/>
        </w:rPr>
        <w:t>, &amp; Simon, 2005, p.382).</w:t>
      </w:r>
      <w:r w:rsidR="001E1986">
        <w:rPr>
          <w:lang w:val="en-AU" w:eastAsia="en-US"/>
        </w:rPr>
        <w:t xml:space="preserve"> Additionally, s</w:t>
      </w:r>
      <w:r w:rsidR="00A54C64">
        <w:rPr>
          <w:lang w:val="en-AU" w:eastAsia="en-US"/>
        </w:rPr>
        <w:t xml:space="preserve">cience education involves an </w:t>
      </w:r>
      <w:r w:rsidR="007A358A">
        <w:t>inquiry-</w:t>
      </w:r>
      <w:r w:rsidR="00A54C64">
        <w:t>based educational model in which the teacher</w:t>
      </w:r>
      <w:r w:rsidR="00DF6801">
        <w:t xml:space="preserve"> ideally</w:t>
      </w:r>
      <w:r w:rsidR="00A54C64">
        <w:t xml:space="preserve"> facilitates learning rather than imparting information, employs multiple assessment strategies and provides constructivist based learning environments, which effectively caters for </w:t>
      </w:r>
      <w:r w:rsidR="007A358A">
        <w:t>a</w:t>
      </w:r>
      <w:r w:rsidR="00A54C64">
        <w:t xml:space="preserve"> variety of needs and learning styles </w:t>
      </w:r>
      <w:r w:rsidR="00A54C64">
        <w:rPr>
          <w:rFonts w:eastAsiaTheme="minorHAnsi" w:cstheme="minorHAnsi"/>
          <w:szCs w:val="20"/>
          <w:lang w:val="en-AU" w:eastAsia="en-US"/>
        </w:rPr>
        <w:t>(Martin, 2006, p.58).</w:t>
      </w:r>
    </w:p>
    <w:p w:rsidR="001B584C" w:rsidRPr="001B584C" w:rsidRDefault="001B584C" w:rsidP="0007068E">
      <w:pPr>
        <w:pStyle w:val="Heading1"/>
        <w:spacing w:after="120"/>
        <w:rPr>
          <w:lang w:val="en-AU" w:eastAsia="en-US"/>
        </w:rPr>
      </w:pPr>
      <w:r w:rsidRPr="001B584C">
        <w:rPr>
          <w:lang w:val="en-AU" w:eastAsia="en-US"/>
        </w:rPr>
        <w:t>Barriers Inhibiting Scientific Literacy’s Development in the Primary Classroom</w:t>
      </w:r>
    </w:p>
    <w:p w:rsidR="00CD6333" w:rsidRDefault="0010387B" w:rsidP="00FA176F">
      <w:pPr>
        <w:spacing w:line="360" w:lineRule="auto"/>
        <w:jc w:val="both"/>
        <w:rPr>
          <w:rFonts w:eastAsiaTheme="minorHAnsi" w:cstheme="minorHAnsi"/>
          <w:szCs w:val="20"/>
          <w:lang w:val="en-AU" w:eastAsia="en-US"/>
        </w:rPr>
      </w:pPr>
      <w:r>
        <w:rPr>
          <w:lang w:val="en-AU" w:eastAsia="en-US"/>
        </w:rPr>
        <w:t xml:space="preserve">While the </w:t>
      </w:r>
      <w:r w:rsidR="00CD6333">
        <w:rPr>
          <w:lang w:val="en-AU" w:eastAsia="en-US"/>
        </w:rPr>
        <w:t>nurturing</w:t>
      </w:r>
      <w:r>
        <w:rPr>
          <w:lang w:val="en-AU" w:eastAsia="en-US"/>
        </w:rPr>
        <w:t xml:space="preserve"> of scientific literacy in the primary classroom has clear benefits for developing a </w:t>
      </w:r>
      <w:r w:rsidR="0007068E">
        <w:rPr>
          <w:lang w:val="en-AU" w:eastAsia="en-US"/>
        </w:rPr>
        <w:t>variety</w:t>
      </w:r>
      <w:r>
        <w:rPr>
          <w:lang w:val="en-AU" w:eastAsia="en-US"/>
        </w:rPr>
        <w:t xml:space="preserve"> of fundamental skills, factors </w:t>
      </w:r>
      <w:r w:rsidR="007A358A">
        <w:rPr>
          <w:lang w:val="en-AU" w:eastAsia="en-US"/>
        </w:rPr>
        <w:t xml:space="preserve">do </w:t>
      </w:r>
      <w:r w:rsidR="0007068E">
        <w:rPr>
          <w:lang w:val="en-AU" w:eastAsia="en-US"/>
        </w:rPr>
        <w:t xml:space="preserve">exist </w:t>
      </w:r>
      <w:r>
        <w:rPr>
          <w:lang w:val="en-AU" w:eastAsia="en-US"/>
        </w:rPr>
        <w:t xml:space="preserve">which impede its progress. It has been shown that the teaching of science </w:t>
      </w:r>
      <w:r w:rsidR="00577EB9">
        <w:rPr>
          <w:lang w:val="en-AU" w:eastAsia="en-US"/>
        </w:rPr>
        <w:t xml:space="preserve">in primary school </w:t>
      </w:r>
      <w:r>
        <w:rPr>
          <w:lang w:val="en-AU" w:eastAsia="en-US"/>
        </w:rPr>
        <w:t xml:space="preserve">is becoming an undesired exploit due to a lack of confidence </w:t>
      </w:r>
      <w:r w:rsidR="0078464C">
        <w:rPr>
          <w:lang w:val="en-AU" w:eastAsia="en-US"/>
        </w:rPr>
        <w:t xml:space="preserve">and </w:t>
      </w:r>
      <w:r w:rsidR="001E6209">
        <w:rPr>
          <w:lang w:val="en-AU" w:eastAsia="en-US"/>
        </w:rPr>
        <w:t xml:space="preserve">competency in this area as well as a growing perception of irrelevance </w:t>
      </w:r>
      <w:r>
        <w:rPr>
          <w:lang w:val="en-AU" w:eastAsia="en-US"/>
        </w:rPr>
        <w:t>(</w:t>
      </w:r>
      <w:r w:rsidR="00577EB9">
        <w:rPr>
          <w:rFonts w:cstheme="minorHAnsi"/>
        </w:rPr>
        <w:t xml:space="preserve">Jarvis, &amp; Pell, </w:t>
      </w:r>
      <w:r w:rsidR="00577EB9" w:rsidRPr="00C072A7">
        <w:rPr>
          <w:rFonts w:cstheme="minorHAnsi"/>
        </w:rPr>
        <w:t>2005</w:t>
      </w:r>
      <w:r w:rsidR="00577EB9">
        <w:rPr>
          <w:rFonts w:cstheme="minorHAnsi"/>
        </w:rPr>
        <w:t xml:space="preserve">, p.157; </w:t>
      </w:r>
      <w:proofErr w:type="spellStart"/>
      <w:r>
        <w:rPr>
          <w:lang w:val="en-AU" w:eastAsia="en-US"/>
        </w:rPr>
        <w:t>Santow</w:t>
      </w:r>
      <w:proofErr w:type="spellEnd"/>
      <w:r>
        <w:rPr>
          <w:lang w:val="en-AU" w:eastAsia="en-US"/>
        </w:rPr>
        <w:t>, 2010). Furthermore, schools</w:t>
      </w:r>
      <w:r w:rsidR="007A358A">
        <w:rPr>
          <w:lang w:val="en-AU" w:eastAsia="en-US"/>
        </w:rPr>
        <w:t>’</w:t>
      </w:r>
      <w:r>
        <w:rPr>
          <w:lang w:val="en-AU" w:eastAsia="en-US"/>
        </w:rPr>
        <w:t xml:space="preserve"> </w:t>
      </w:r>
      <w:r w:rsidR="007A358A">
        <w:rPr>
          <w:lang w:val="en-AU" w:eastAsia="en-US"/>
        </w:rPr>
        <w:t>capability</w:t>
      </w:r>
      <w:r>
        <w:rPr>
          <w:lang w:val="en-AU" w:eastAsia="en-US"/>
        </w:rPr>
        <w:t xml:space="preserve"> </w:t>
      </w:r>
      <w:r w:rsidR="007A358A">
        <w:rPr>
          <w:lang w:val="en-AU" w:eastAsia="en-US"/>
        </w:rPr>
        <w:t xml:space="preserve">to </w:t>
      </w:r>
      <w:r>
        <w:rPr>
          <w:lang w:val="en-AU" w:eastAsia="en-US"/>
        </w:rPr>
        <w:t>provide an adequate amount of scientific practice to achieve the goal of developing familiarity and depth of understanding</w:t>
      </w:r>
      <w:r w:rsidR="007A358A">
        <w:rPr>
          <w:lang w:val="en-AU" w:eastAsia="en-US"/>
        </w:rPr>
        <w:t xml:space="preserve"> has been questioned</w:t>
      </w:r>
      <w:r>
        <w:rPr>
          <w:lang w:val="en-AU" w:eastAsia="en-US"/>
        </w:rPr>
        <w:t xml:space="preserve"> </w:t>
      </w:r>
      <w:r w:rsidR="00CD6333">
        <w:t>because of curriculum time constraints</w:t>
      </w:r>
      <w:r w:rsidR="00CD6333">
        <w:rPr>
          <w:lang w:val="en-AU" w:eastAsia="en-US"/>
        </w:rPr>
        <w:t xml:space="preserve"> </w:t>
      </w:r>
      <w:r>
        <w:rPr>
          <w:lang w:val="en-AU" w:eastAsia="en-US"/>
        </w:rPr>
        <w:t>(</w:t>
      </w:r>
      <w:r>
        <w:t xml:space="preserve">Cavagnetto, </w:t>
      </w:r>
      <w:r w:rsidRPr="00EF753F">
        <w:t>2010</w:t>
      </w:r>
      <w:r>
        <w:t>, p.353</w:t>
      </w:r>
      <w:r w:rsidRPr="00EF753F">
        <w:t>)</w:t>
      </w:r>
      <w:r>
        <w:t xml:space="preserve"> </w:t>
      </w:r>
      <w:r w:rsidR="0078464C">
        <w:t xml:space="preserve">and </w:t>
      </w:r>
      <w:r w:rsidR="007A358A">
        <w:t>since</w:t>
      </w:r>
      <w:r>
        <w:t xml:space="preserve"> this vision is often preceded by the allegedly more practical goal of producing future scientists</w:t>
      </w:r>
      <w:r w:rsidRPr="00A50AB0">
        <w:rPr>
          <w:rFonts w:eastAsiaTheme="minorHAnsi" w:cstheme="minorHAnsi"/>
          <w:szCs w:val="20"/>
          <w:lang w:val="en-AU" w:eastAsia="en-US"/>
        </w:rPr>
        <w:t xml:space="preserve"> </w:t>
      </w:r>
      <w:r>
        <w:rPr>
          <w:rFonts w:eastAsiaTheme="minorHAnsi" w:cstheme="minorHAnsi"/>
          <w:szCs w:val="20"/>
          <w:lang w:val="en-AU" w:eastAsia="en-US"/>
        </w:rPr>
        <w:t>(Martin, 2006, p.56</w:t>
      </w:r>
      <w:r w:rsidR="00577EB9">
        <w:rPr>
          <w:rFonts w:eastAsiaTheme="minorHAnsi" w:cstheme="minorHAnsi"/>
          <w:szCs w:val="20"/>
          <w:lang w:val="en-AU" w:eastAsia="en-US"/>
        </w:rPr>
        <w:t>;</w:t>
      </w:r>
      <w:r w:rsidR="00577EB9" w:rsidRPr="00577EB9">
        <w:t xml:space="preserve"> </w:t>
      </w:r>
      <w:proofErr w:type="spellStart"/>
      <w:r w:rsidR="00577EB9">
        <w:t>Shamos</w:t>
      </w:r>
      <w:proofErr w:type="spellEnd"/>
      <w:r w:rsidR="00577EB9">
        <w:t>, 1995, p.73</w:t>
      </w:r>
      <w:r>
        <w:rPr>
          <w:rFonts w:eastAsiaTheme="minorHAnsi" w:cstheme="minorHAnsi"/>
          <w:szCs w:val="20"/>
          <w:lang w:val="en-AU" w:eastAsia="en-US"/>
        </w:rPr>
        <w:t>).</w:t>
      </w:r>
      <w:r w:rsidR="00CD55DB">
        <w:rPr>
          <w:rFonts w:eastAsiaTheme="minorHAnsi" w:cstheme="minorHAnsi"/>
          <w:szCs w:val="20"/>
          <w:lang w:val="en-AU" w:eastAsia="en-US"/>
        </w:rPr>
        <w:t xml:space="preserve"> </w:t>
      </w:r>
    </w:p>
    <w:p w:rsidR="00932098" w:rsidRPr="00CD6333" w:rsidRDefault="00CD55DB" w:rsidP="00FA176F">
      <w:pPr>
        <w:spacing w:line="360" w:lineRule="auto"/>
        <w:jc w:val="both"/>
        <w:rPr>
          <w:rFonts w:eastAsiaTheme="minorHAnsi" w:cstheme="minorHAnsi"/>
          <w:szCs w:val="20"/>
          <w:lang w:val="en-AU" w:eastAsia="en-US"/>
        </w:rPr>
      </w:pPr>
      <w:r>
        <w:rPr>
          <w:rFonts w:eastAsiaTheme="minorHAnsi" w:cstheme="minorHAnsi"/>
          <w:szCs w:val="20"/>
          <w:lang w:val="en-AU" w:eastAsia="en-US"/>
        </w:rPr>
        <w:t xml:space="preserve">Schools have also been criticised of </w:t>
      </w:r>
      <w:r w:rsidR="00932098">
        <w:rPr>
          <w:rFonts w:eastAsiaTheme="minorHAnsi" w:cstheme="minorHAnsi"/>
          <w:szCs w:val="20"/>
          <w:lang w:val="en-AU" w:eastAsia="en-US"/>
        </w:rPr>
        <w:t xml:space="preserve">inhibiting the development of scientific literacy through: </w:t>
      </w:r>
      <w:r>
        <w:rPr>
          <w:rFonts w:eastAsiaTheme="minorHAnsi" w:cstheme="minorHAnsi"/>
          <w:szCs w:val="20"/>
          <w:lang w:val="en-AU" w:eastAsia="en-US"/>
        </w:rPr>
        <w:t>focussing on test results rather than enhancing appreciation and understanding of science (</w:t>
      </w:r>
      <w:proofErr w:type="spellStart"/>
      <w:r>
        <w:rPr>
          <w:rFonts w:eastAsiaTheme="minorHAnsi" w:cstheme="minorHAnsi"/>
          <w:szCs w:val="20"/>
          <w:lang w:val="en-AU" w:eastAsia="en-US"/>
        </w:rPr>
        <w:t>DeBoer</w:t>
      </w:r>
      <w:proofErr w:type="spellEnd"/>
      <w:r>
        <w:rPr>
          <w:rFonts w:eastAsiaTheme="minorHAnsi" w:cstheme="minorHAnsi"/>
          <w:szCs w:val="20"/>
          <w:lang w:val="en-AU" w:eastAsia="en-US"/>
        </w:rPr>
        <w:t xml:space="preserve">, </w:t>
      </w:r>
      <w:r w:rsidRPr="00FF322C">
        <w:rPr>
          <w:rFonts w:eastAsiaTheme="minorHAnsi" w:cstheme="minorHAnsi"/>
          <w:szCs w:val="20"/>
          <w:lang w:val="en-AU" w:eastAsia="en-US"/>
        </w:rPr>
        <w:t>2000, p. 582)</w:t>
      </w:r>
      <w:r>
        <w:rPr>
          <w:rFonts w:eastAsiaTheme="minorHAnsi" w:cstheme="minorHAnsi"/>
          <w:szCs w:val="20"/>
          <w:lang w:val="en-AU" w:eastAsia="en-US"/>
        </w:rPr>
        <w:t xml:space="preserve">, hindering the development of students’ scientific process skills </w:t>
      </w:r>
      <w:r w:rsidR="00932098">
        <w:rPr>
          <w:rFonts w:eastAsiaTheme="minorHAnsi" w:cstheme="minorHAnsi"/>
          <w:szCs w:val="20"/>
          <w:lang w:val="en-AU" w:eastAsia="en-US"/>
        </w:rPr>
        <w:t>by</w:t>
      </w:r>
      <w:r>
        <w:rPr>
          <w:rFonts w:eastAsiaTheme="minorHAnsi" w:cstheme="minorHAnsi"/>
          <w:szCs w:val="20"/>
          <w:lang w:val="en-AU" w:eastAsia="en-US"/>
        </w:rPr>
        <w:t xml:space="preserve"> </w:t>
      </w:r>
      <w:r w:rsidR="00932098">
        <w:rPr>
          <w:rFonts w:eastAsiaTheme="minorHAnsi" w:cstheme="minorHAnsi"/>
          <w:szCs w:val="20"/>
          <w:lang w:val="en-AU" w:eastAsia="en-US"/>
        </w:rPr>
        <w:t xml:space="preserve">generating </w:t>
      </w:r>
      <w:r>
        <w:rPr>
          <w:rFonts w:eastAsiaTheme="minorHAnsi" w:cstheme="minorHAnsi"/>
          <w:szCs w:val="20"/>
          <w:lang w:val="en-AU" w:eastAsia="en-US"/>
        </w:rPr>
        <w:t>anxiety related to tests (</w:t>
      </w:r>
      <w:r>
        <w:t xml:space="preserve">Kaya, </w:t>
      </w:r>
      <w:proofErr w:type="spellStart"/>
      <w:r>
        <w:t>Bahceci</w:t>
      </w:r>
      <w:proofErr w:type="spellEnd"/>
      <w:r>
        <w:t xml:space="preserve">, &amp; </w:t>
      </w:r>
      <w:proofErr w:type="spellStart"/>
      <w:r>
        <w:t>Altuk</w:t>
      </w:r>
      <w:proofErr w:type="spellEnd"/>
      <w:r>
        <w:t>, 2012, p. 498) and</w:t>
      </w:r>
      <w:r w:rsidR="00BC1F3E">
        <w:t xml:space="preserve"> promoting immediate recollection rather than long-term retention of knowledge</w:t>
      </w:r>
      <w:r w:rsidR="00BC1F3E" w:rsidRPr="00BC1F3E">
        <w:t xml:space="preserve"> </w:t>
      </w:r>
      <w:r w:rsidR="00BC1F3E">
        <w:t>(</w:t>
      </w:r>
      <w:proofErr w:type="spellStart"/>
      <w:r w:rsidR="00BC1F3E">
        <w:t>Shamos</w:t>
      </w:r>
      <w:proofErr w:type="spellEnd"/>
      <w:r w:rsidR="00BC1F3E">
        <w:t>, 1995, p.74</w:t>
      </w:r>
      <w:r w:rsidR="00BC1F3E">
        <w:rPr>
          <w:rFonts w:eastAsiaTheme="minorHAnsi" w:cstheme="minorHAnsi"/>
          <w:szCs w:val="20"/>
          <w:lang w:val="en-AU" w:eastAsia="en-US"/>
        </w:rPr>
        <w:t>).</w:t>
      </w:r>
      <w:r w:rsidR="00CD6333">
        <w:rPr>
          <w:rFonts w:eastAsiaTheme="minorHAnsi" w:cstheme="minorHAnsi"/>
          <w:szCs w:val="20"/>
          <w:lang w:val="en-AU" w:eastAsia="en-US"/>
        </w:rPr>
        <w:t xml:space="preserve"> Additionally, although</w:t>
      </w:r>
      <w:r w:rsidR="00932098" w:rsidRPr="00932098">
        <w:rPr>
          <w:lang w:val="en-AU" w:eastAsia="en-US"/>
        </w:rPr>
        <w:t xml:space="preserve"> it is </w:t>
      </w:r>
      <w:r w:rsidR="00CD6333">
        <w:rPr>
          <w:lang w:val="en-AU" w:eastAsia="en-US"/>
        </w:rPr>
        <w:t xml:space="preserve">supposedly </w:t>
      </w:r>
      <w:r w:rsidR="00932098" w:rsidRPr="00932098">
        <w:rPr>
          <w:lang w:val="en-AU" w:eastAsia="en-US"/>
        </w:rPr>
        <w:t xml:space="preserve">the goal of science education to develop scientific literacy in all citizens, students with disabilities are often neglected due to a </w:t>
      </w:r>
      <w:r w:rsidR="00F87452">
        <w:rPr>
          <w:lang w:val="en-AU" w:eastAsia="en-US"/>
        </w:rPr>
        <w:t>preconception</w:t>
      </w:r>
      <w:r w:rsidR="00932098" w:rsidRPr="00932098">
        <w:rPr>
          <w:lang w:val="en-AU" w:eastAsia="en-US"/>
        </w:rPr>
        <w:t xml:space="preserve"> </w:t>
      </w:r>
      <w:r w:rsidR="00932098" w:rsidRPr="00932098">
        <w:rPr>
          <w:lang w:val="en-AU" w:eastAsia="en-US"/>
        </w:rPr>
        <w:lastRenderedPageBreak/>
        <w:t xml:space="preserve">that they cannot benefit from instruction in science (Martin, 2006, p.279). This can be combated </w:t>
      </w:r>
      <w:r w:rsidR="007A358A">
        <w:rPr>
          <w:lang w:val="en-AU" w:eastAsia="en-US"/>
        </w:rPr>
        <w:t>through an awareness</w:t>
      </w:r>
      <w:r w:rsidR="00932098" w:rsidRPr="00932098">
        <w:rPr>
          <w:lang w:val="en-AU" w:eastAsia="en-US"/>
        </w:rPr>
        <w:t xml:space="preserve"> of </w:t>
      </w:r>
      <w:r w:rsidR="007A358A">
        <w:rPr>
          <w:lang w:val="en-AU" w:eastAsia="en-US"/>
        </w:rPr>
        <w:t xml:space="preserve">the developmental impact of </w:t>
      </w:r>
      <w:r w:rsidR="00932098" w:rsidRPr="00932098">
        <w:rPr>
          <w:lang w:val="en-AU" w:eastAsia="en-US"/>
        </w:rPr>
        <w:t>attitudes and expectations towards students with special needs</w:t>
      </w:r>
      <w:r w:rsidR="00CD6333">
        <w:rPr>
          <w:lang w:val="en-AU" w:eastAsia="en-US"/>
        </w:rPr>
        <w:t>, which calls on teachers to cater for individual requirements by making suitable alterations to learning processes.</w:t>
      </w:r>
    </w:p>
    <w:p w:rsidR="001B584C" w:rsidRDefault="001B584C" w:rsidP="0007068E">
      <w:pPr>
        <w:pStyle w:val="Heading1"/>
        <w:spacing w:after="120"/>
        <w:rPr>
          <w:lang w:val="en-AU" w:eastAsia="en-US"/>
        </w:rPr>
      </w:pPr>
      <w:r w:rsidRPr="001B584C">
        <w:rPr>
          <w:lang w:val="en-AU" w:eastAsia="en-US"/>
        </w:rPr>
        <w:t>Scientific Literacy Achieved in the Classroom</w:t>
      </w:r>
    </w:p>
    <w:p w:rsidR="0007068E" w:rsidRDefault="00BC1B2F" w:rsidP="00733157">
      <w:pPr>
        <w:tabs>
          <w:tab w:val="clear" w:pos="284"/>
        </w:tabs>
        <w:spacing w:after="200" w:line="360" w:lineRule="auto"/>
        <w:ind w:right="0"/>
        <w:jc w:val="both"/>
        <w:outlineLvl w:val="9"/>
        <w:rPr>
          <w:lang w:val="en-AU" w:eastAsia="en-US"/>
        </w:rPr>
      </w:pPr>
      <w:r>
        <w:rPr>
          <w:lang w:val="en-AU" w:eastAsia="en-US"/>
        </w:rPr>
        <w:t xml:space="preserve">The acquisition of scientific literacy skills is promoted in the classroom by </w:t>
      </w:r>
      <w:r w:rsidR="00733157" w:rsidRPr="00733157">
        <w:rPr>
          <w:lang w:val="en-AU" w:eastAsia="en-US"/>
        </w:rPr>
        <w:t xml:space="preserve">developing </w:t>
      </w:r>
      <w:r w:rsidR="00953AA8" w:rsidRPr="00733157">
        <w:rPr>
          <w:lang w:val="en-AU" w:eastAsia="en-US"/>
        </w:rPr>
        <w:t xml:space="preserve">abilities </w:t>
      </w:r>
      <w:r w:rsidR="00953AA8">
        <w:rPr>
          <w:lang w:val="en-AU" w:eastAsia="en-US"/>
        </w:rPr>
        <w:t xml:space="preserve">in </w:t>
      </w:r>
      <w:r w:rsidR="00733157" w:rsidRPr="00733157">
        <w:rPr>
          <w:lang w:val="en-AU" w:eastAsia="en-US"/>
        </w:rPr>
        <w:t>scientific process</w:t>
      </w:r>
      <w:r w:rsidR="00953AA8">
        <w:rPr>
          <w:lang w:val="en-AU" w:eastAsia="en-US"/>
        </w:rPr>
        <w:t>es</w:t>
      </w:r>
      <w:r w:rsidR="00733157" w:rsidRPr="00733157">
        <w:rPr>
          <w:lang w:val="en-AU" w:eastAsia="en-US"/>
        </w:rPr>
        <w:t xml:space="preserve"> and encouraging positive attitudes in students (Kaya, </w:t>
      </w:r>
      <w:proofErr w:type="spellStart"/>
      <w:r w:rsidR="00733157" w:rsidRPr="00733157">
        <w:rPr>
          <w:lang w:val="en-AU" w:eastAsia="en-US"/>
        </w:rPr>
        <w:t>Bahceci</w:t>
      </w:r>
      <w:proofErr w:type="spellEnd"/>
      <w:r w:rsidR="00733157" w:rsidRPr="00733157">
        <w:rPr>
          <w:lang w:val="en-AU" w:eastAsia="en-US"/>
        </w:rPr>
        <w:t xml:space="preserve">, &amp; </w:t>
      </w:r>
      <w:proofErr w:type="spellStart"/>
      <w:r w:rsidR="00733157" w:rsidRPr="00733157">
        <w:rPr>
          <w:lang w:val="en-AU" w:eastAsia="en-US"/>
        </w:rPr>
        <w:t>Altuk</w:t>
      </w:r>
      <w:proofErr w:type="spellEnd"/>
      <w:r w:rsidR="00733157" w:rsidRPr="00733157">
        <w:rPr>
          <w:lang w:val="en-AU" w:eastAsia="en-US"/>
        </w:rPr>
        <w:t>, 2012, p.499).</w:t>
      </w:r>
      <w:r>
        <w:rPr>
          <w:lang w:val="en-AU" w:eastAsia="en-US"/>
        </w:rPr>
        <w:t xml:space="preserve"> As discussed, this is facilitated through </w:t>
      </w:r>
      <w:r w:rsidR="003C14FA">
        <w:rPr>
          <w:lang w:val="en-AU" w:eastAsia="en-US"/>
        </w:rPr>
        <w:t>inquiry-</w:t>
      </w:r>
      <w:r>
        <w:rPr>
          <w:lang w:val="en-AU" w:eastAsia="en-US"/>
        </w:rPr>
        <w:t xml:space="preserve">based learning environments </w:t>
      </w:r>
      <w:r>
        <w:rPr>
          <w:rFonts w:eastAsiaTheme="minorHAnsi" w:cstheme="minorHAnsi"/>
          <w:szCs w:val="20"/>
          <w:lang w:val="en-AU" w:eastAsia="en-US"/>
        </w:rPr>
        <w:t>(Martin, 2006, p.58), which also indicates the need to acknowledge the ever-changing understanding of science by choosing content based on considerations of student interest, expertise of teachers and cultural contexts (</w:t>
      </w:r>
      <w:proofErr w:type="spellStart"/>
      <w:r>
        <w:rPr>
          <w:lang w:val="en-AU" w:eastAsia="en-US"/>
        </w:rPr>
        <w:t>DeBoer</w:t>
      </w:r>
      <w:proofErr w:type="spellEnd"/>
      <w:r>
        <w:rPr>
          <w:lang w:val="en-AU" w:eastAsia="en-US"/>
        </w:rPr>
        <w:t xml:space="preserve">, </w:t>
      </w:r>
      <w:r w:rsidRPr="00733157">
        <w:rPr>
          <w:lang w:val="en-AU" w:eastAsia="en-US"/>
        </w:rPr>
        <w:t>2000, p. 597)</w:t>
      </w:r>
      <w:r>
        <w:rPr>
          <w:lang w:val="en-AU" w:eastAsia="en-US"/>
        </w:rPr>
        <w:t>.</w:t>
      </w:r>
      <w:r w:rsidR="00B86D9C">
        <w:rPr>
          <w:lang w:val="en-AU" w:eastAsia="en-US"/>
        </w:rPr>
        <w:t xml:space="preserve"> </w:t>
      </w:r>
    </w:p>
    <w:p w:rsidR="001B584C" w:rsidRDefault="00B86D9C" w:rsidP="00733157">
      <w:pPr>
        <w:tabs>
          <w:tab w:val="clear" w:pos="284"/>
        </w:tabs>
        <w:spacing w:after="200" w:line="360" w:lineRule="auto"/>
        <w:ind w:right="0"/>
        <w:jc w:val="both"/>
        <w:outlineLvl w:val="9"/>
        <w:rPr>
          <w:lang w:val="en-AU" w:eastAsia="en-US"/>
        </w:rPr>
      </w:pPr>
      <w:r>
        <w:rPr>
          <w:lang w:val="en-AU" w:eastAsia="en-US"/>
        </w:rPr>
        <w:t xml:space="preserve">Within school circumstances, students’ scientific literacy skills </w:t>
      </w:r>
      <w:r w:rsidR="008F28EC">
        <w:rPr>
          <w:lang w:val="en-AU" w:eastAsia="en-US"/>
        </w:rPr>
        <w:t>are</w:t>
      </w:r>
      <w:r>
        <w:rPr>
          <w:lang w:val="en-AU" w:eastAsia="en-US"/>
        </w:rPr>
        <w:t xml:space="preserve"> developed across </w:t>
      </w:r>
      <w:r w:rsidR="003C14FA">
        <w:rPr>
          <w:lang w:val="en-AU" w:eastAsia="en-US"/>
        </w:rPr>
        <w:t>stages</w:t>
      </w:r>
      <w:r>
        <w:rPr>
          <w:lang w:val="en-AU" w:eastAsia="en-US"/>
        </w:rPr>
        <w:t xml:space="preserve"> to enrich view</w:t>
      </w:r>
      <w:r w:rsidR="003C14FA">
        <w:rPr>
          <w:lang w:val="en-AU" w:eastAsia="en-US"/>
        </w:rPr>
        <w:t>s</w:t>
      </w:r>
      <w:r>
        <w:rPr>
          <w:lang w:val="en-AU" w:eastAsia="en-US"/>
        </w:rPr>
        <w:t xml:space="preserve"> of themselves, society and the environment by applying learning in </w:t>
      </w:r>
      <w:r w:rsidR="008F28EC">
        <w:rPr>
          <w:lang w:val="en-AU" w:eastAsia="en-US"/>
        </w:rPr>
        <w:t>relevant contexts</w:t>
      </w:r>
      <w:r>
        <w:rPr>
          <w:lang w:val="en-AU" w:eastAsia="en-US"/>
        </w:rPr>
        <w:t xml:space="preserve"> (</w:t>
      </w:r>
      <w:r w:rsidRPr="00423787">
        <w:rPr>
          <w:rFonts w:cstheme="minorHAnsi"/>
          <w:szCs w:val="22"/>
        </w:rPr>
        <w:t>Board of Studies NSW</w:t>
      </w:r>
      <w:r>
        <w:rPr>
          <w:rFonts w:cstheme="minorHAnsi"/>
          <w:szCs w:val="22"/>
        </w:rPr>
        <w:t>, 1993, p.7)</w:t>
      </w:r>
      <w:r>
        <w:rPr>
          <w:lang w:val="en-AU" w:eastAsia="en-US"/>
        </w:rPr>
        <w:t xml:space="preserve">. </w:t>
      </w:r>
      <w:r w:rsidR="00294ACB">
        <w:rPr>
          <w:lang w:val="en-AU" w:eastAsia="en-US"/>
        </w:rPr>
        <w:t>An</w:t>
      </w:r>
      <w:r>
        <w:rPr>
          <w:lang w:val="en-AU" w:eastAsia="en-US"/>
        </w:rPr>
        <w:t xml:space="preserve"> example </w:t>
      </w:r>
      <w:r w:rsidR="008F28EC">
        <w:rPr>
          <w:lang w:val="en-AU" w:eastAsia="en-US"/>
        </w:rPr>
        <w:t>of this coming</w:t>
      </w:r>
      <w:r>
        <w:rPr>
          <w:lang w:val="en-AU" w:eastAsia="en-US"/>
        </w:rPr>
        <w:t xml:space="preserve"> to fruition</w:t>
      </w:r>
      <w:r w:rsidR="00294ACB">
        <w:rPr>
          <w:lang w:val="en-AU" w:eastAsia="en-US"/>
        </w:rPr>
        <w:t xml:space="preserve"> is found </w:t>
      </w:r>
      <w:r w:rsidR="003C14FA">
        <w:rPr>
          <w:lang w:val="en-AU" w:eastAsia="en-US"/>
        </w:rPr>
        <w:t xml:space="preserve">in the Science and Technology K-6 Syllabus </w:t>
      </w:r>
      <w:r w:rsidR="00294ACB">
        <w:rPr>
          <w:lang w:val="en-AU" w:eastAsia="en-US"/>
        </w:rPr>
        <w:t xml:space="preserve">through comparing the </w:t>
      </w:r>
      <w:r w:rsidR="003C14FA">
        <w:rPr>
          <w:lang w:val="en-AU" w:eastAsia="en-US"/>
        </w:rPr>
        <w:t xml:space="preserve">successive </w:t>
      </w:r>
      <w:r w:rsidR="00294ACB">
        <w:rPr>
          <w:lang w:val="en-AU" w:eastAsia="en-US"/>
        </w:rPr>
        <w:t>units of work on the “material world” (</w:t>
      </w:r>
      <w:r w:rsidR="00294ACB" w:rsidRPr="00423787">
        <w:rPr>
          <w:rFonts w:cstheme="minorHAnsi"/>
          <w:szCs w:val="22"/>
        </w:rPr>
        <w:t>Board of Studies NSW</w:t>
      </w:r>
      <w:r w:rsidR="00294ACB">
        <w:rPr>
          <w:rFonts w:cstheme="minorHAnsi"/>
          <w:szCs w:val="22"/>
        </w:rPr>
        <w:t>, 1993, p.1</w:t>
      </w:r>
      <w:r w:rsidR="003C14FA">
        <w:rPr>
          <w:rFonts w:cstheme="minorHAnsi"/>
          <w:szCs w:val="22"/>
        </w:rPr>
        <w:t xml:space="preserve">06, </w:t>
      </w:r>
      <w:r w:rsidR="00294ACB">
        <w:rPr>
          <w:rFonts w:cstheme="minorHAnsi"/>
          <w:szCs w:val="22"/>
        </w:rPr>
        <w:t>132</w:t>
      </w:r>
      <w:r w:rsidR="003C14FA">
        <w:rPr>
          <w:rFonts w:cstheme="minorHAnsi"/>
          <w:szCs w:val="22"/>
        </w:rPr>
        <w:t>)</w:t>
      </w:r>
      <w:r w:rsidR="00294ACB">
        <w:rPr>
          <w:lang w:val="en-AU" w:eastAsia="en-US"/>
        </w:rPr>
        <w:t>. While the Stage 2 unit proposes that students will learn about natural and processed materials, how they are used as well as the associated benefits and problems with humans changing the environment</w:t>
      </w:r>
      <w:r w:rsidR="00413821">
        <w:rPr>
          <w:lang w:val="en-AU" w:eastAsia="en-US"/>
        </w:rPr>
        <w:t xml:space="preserve"> (</w:t>
      </w:r>
      <w:r w:rsidR="00413821" w:rsidRPr="00423787">
        <w:rPr>
          <w:rFonts w:cstheme="minorHAnsi"/>
          <w:szCs w:val="22"/>
        </w:rPr>
        <w:t>Board of Studies NSW</w:t>
      </w:r>
      <w:r w:rsidR="00413821">
        <w:rPr>
          <w:rFonts w:cstheme="minorHAnsi"/>
          <w:szCs w:val="22"/>
        </w:rPr>
        <w:t>, 1993, p.106</w:t>
      </w:r>
      <w:r w:rsidR="00413821">
        <w:rPr>
          <w:lang w:val="en-AU" w:eastAsia="en-US"/>
        </w:rPr>
        <w:t>)</w:t>
      </w:r>
      <w:r w:rsidR="007A4843">
        <w:rPr>
          <w:lang w:val="en-AU" w:eastAsia="en-US"/>
        </w:rPr>
        <w:t>;</w:t>
      </w:r>
      <w:r w:rsidR="00294ACB">
        <w:rPr>
          <w:lang w:val="en-AU" w:eastAsia="en-US"/>
        </w:rPr>
        <w:t xml:space="preserve"> this is extended during the Stage 3 unit where students are encouraged to identify</w:t>
      </w:r>
      <w:r w:rsidR="00413821">
        <w:rPr>
          <w:lang w:val="en-AU" w:eastAsia="en-US"/>
        </w:rPr>
        <w:t xml:space="preserve"> ecological consequences of production, explore technology’s effect on the Earth’s environments as well as consider future impacts and changes to living caused by </w:t>
      </w:r>
      <w:r w:rsidR="00D43C77">
        <w:rPr>
          <w:lang w:val="en-AU" w:eastAsia="en-US"/>
        </w:rPr>
        <w:t>interacting with</w:t>
      </w:r>
      <w:r w:rsidR="00413821">
        <w:rPr>
          <w:lang w:val="en-AU" w:eastAsia="en-US"/>
        </w:rPr>
        <w:t xml:space="preserve"> the environment (</w:t>
      </w:r>
      <w:r w:rsidR="00413821" w:rsidRPr="00423787">
        <w:rPr>
          <w:rFonts w:cstheme="minorHAnsi"/>
          <w:szCs w:val="22"/>
        </w:rPr>
        <w:t>Board of Studies NSW</w:t>
      </w:r>
      <w:r w:rsidR="00413821">
        <w:rPr>
          <w:rFonts w:cstheme="minorHAnsi"/>
          <w:szCs w:val="22"/>
        </w:rPr>
        <w:t>, 1993, p.132)</w:t>
      </w:r>
      <w:r w:rsidR="00413821">
        <w:rPr>
          <w:lang w:val="en-AU" w:eastAsia="en-US"/>
        </w:rPr>
        <w:t>. This clearly demonstrates a</w:t>
      </w:r>
      <w:r w:rsidR="007A4843">
        <w:rPr>
          <w:lang w:val="en-AU" w:eastAsia="en-US"/>
        </w:rPr>
        <w:t xml:space="preserve">n achievement of </w:t>
      </w:r>
      <w:r w:rsidR="00413821">
        <w:rPr>
          <w:lang w:val="en-AU" w:eastAsia="en-US"/>
        </w:rPr>
        <w:t xml:space="preserve">scientific literacy through </w:t>
      </w:r>
      <w:r w:rsidR="007A4843">
        <w:rPr>
          <w:lang w:val="en-AU" w:eastAsia="en-US"/>
        </w:rPr>
        <w:t xml:space="preserve">progression from </w:t>
      </w:r>
      <w:r w:rsidR="00413821">
        <w:rPr>
          <w:lang w:val="en-AU" w:eastAsia="en-US"/>
        </w:rPr>
        <w:t xml:space="preserve">immersing students in learning and knowledge acquisition </w:t>
      </w:r>
      <w:r w:rsidR="007A4843">
        <w:rPr>
          <w:lang w:val="en-AU" w:eastAsia="en-US"/>
        </w:rPr>
        <w:t>to</w:t>
      </w:r>
      <w:r w:rsidR="00413821">
        <w:rPr>
          <w:lang w:val="en-AU" w:eastAsia="en-US"/>
        </w:rPr>
        <w:t xml:space="preserve"> provoking discussion and applying content to solve real world problems.</w:t>
      </w:r>
    </w:p>
    <w:p w:rsidR="007A4843" w:rsidRPr="00742D04" w:rsidRDefault="004D6201" w:rsidP="00742D04">
      <w:pPr>
        <w:tabs>
          <w:tab w:val="clear" w:pos="284"/>
        </w:tabs>
        <w:spacing w:after="200" w:line="360" w:lineRule="auto"/>
        <w:ind w:right="0"/>
        <w:jc w:val="both"/>
        <w:outlineLvl w:val="9"/>
        <w:rPr>
          <w:lang w:val="en-AU" w:eastAsia="en-US"/>
        </w:rPr>
      </w:pPr>
      <w:r>
        <w:rPr>
          <w:lang w:val="en-AU" w:eastAsia="en-US"/>
        </w:rPr>
        <w:t>The process of developing scientific literacy</w:t>
      </w:r>
      <w:r w:rsidR="00742D04">
        <w:rPr>
          <w:lang w:val="en-AU" w:eastAsia="en-US"/>
        </w:rPr>
        <w:t xml:space="preserve"> </w:t>
      </w:r>
      <w:r w:rsidR="00D43C77">
        <w:rPr>
          <w:lang w:val="en-AU" w:eastAsia="en-US"/>
        </w:rPr>
        <w:t>equip</w:t>
      </w:r>
      <w:r w:rsidR="000D7842">
        <w:rPr>
          <w:lang w:val="en-AU" w:eastAsia="en-US"/>
        </w:rPr>
        <w:t>s</w:t>
      </w:r>
      <w:r w:rsidR="00D43C77">
        <w:rPr>
          <w:lang w:val="en-AU" w:eastAsia="en-US"/>
        </w:rPr>
        <w:t xml:space="preserve"> students with the necessary knowledge, values, skills and attitudes </w:t>
      </w:r>
      <w:r w:rsidR="00742D04">
        <w:rPr>
          <w:lang w:val="en-AU" w:eastAsia="en-US"/>
        </w:rPr>
        <w:t xml:space="preserve">for </w:t>
      </w:r>
      <w:r w:rsidR="00D43C77">
        <w:rPr>
          <w:lang w:val="en-AU" w:eastAsia="en-US"/>
        </w:rPr>
        <w:t xml:space="preserve">making informed decisions about key issues and future considerations of </w:t>
      </w:r>
      <w:r w:rsidR="00742D04">
        <w:rPr>
          <w:lang w:val="en-AU" w:eastAsia="en-US"/>
        </w:rPr>
        <w:t xml:space="preserve">an ever-changing scientific and technological </w:t>
      </w:r>
      <w:r w:rsidR="000D7842">
        <w:rPr>
          <w:lang w:val="en-AU" w:eastAsia="en-US"/>
        </w:rPr>
        <w:t>society</w:t>
      </w:r>
      <w:r w:rsidR="00742D04">
        <w:rPr>
          <w:lang w:val="en-AU" w:eastAsia="en-US"/>
        </w:rPr>
        <w:t xml:space="preserve">. </w:t>
      </w:r>
      <w:r w:rsidR="000D7842">
        <w:rPr>
          <w:lang w:val="en-AU" w:eastAsia="en-US"/>
        </w:rPr>
        <w:t xml:space="preserve">This practice transpires through a process of inquiry and gradually sophisticating students’ abilities to apply scientific thoughts as they interact with the world around them. </w:t>
      </w:r>
      <w:r w:rsidR="00742D04">
        <w:rPr>
          <w:lang w:val="en-AU" w:eastAsia="en-US"/>
        </w:rPr>
        <w:t>Clearly</w:t>
      </w:r>
      <w:r w:rsidR="000D7842">
        <w:rPr>
          <w:lang w:val="en-AU" w:eastAsia="en-US"/>
        </w:rPr>
        <w:t>,</w:t>
      </w:r>
      <w:r w:rsidR="00742D04">
        <w:rPr>
          <w:lang w:val="en-AU" w:eastAsia="en-US"/>
        </w:rPr>
        <w:t xml:space="preserve"> this is an abundantly important pursuit and indicates the need to combat inhibiting factors such </w:t>
      </w:r>
      <w:r w:rsidR="00D43C77">
        <w:rPr>
          <w:lang w:val="en-AU" w:eastAsia="en-US"/>
        </w:rPr>
        <w:t>in</w:t>
      </w:r>
      <w:r w:rsidR="00742D04">
        <w:rPr>
          <w:lang w:val="en-AU" w:eastAsia="en-US"/>
        </w:rPr>
        <w:t xml:space="preserve">competency and </w:t>
      </w:r>
      <w:r w:rsidR="000D7842">
        <w:rPr>
          <w:lang w:val="en-AU" w:eastAsia="en-US"/>
        </w:rPr>
        <w:t>anxiety</w:t>
      </w:r>
      <w:r w:rsidR="00742D04">
        <w:rPr>
          <w:lang w:val="en-AU" w:eastAsia="en-US"/>
        </w:rPr>
        <w:t xml:space="preserve"> amongst teachers, as well as the misguided focus on test results. </w:t>
      </w:r>
    </w:p>
    <w:p w:rsidR="001B584C" w:rsidRDefault="001B584C" w:rsidP="0007068E">
      <w:pPr>
        <w:pStyle w:val="Heading1"/>
        <w:spacing w:after="120"/>
        <w:rPr>
          <w:lang w:val="en-AU" w:eastAsia="en-US"/>
        </w:rPr>
      </w:pPr>
      <w:r>
        <w:rPr>
          <w:lang w:val="en-AU" w:eastAsia="en-US"/>
        </w:rPr>
        <w:lastRenderedPageBreak/>
        <w:t>References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>Board of Studies NSW.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>(1993). Science and Technology K-6 Syllabus and Support Document.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Sydney: Board of Studies.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>Board of Studies NSW.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>(2012). Science K–10 (incorporating Science and Technology K–6) Draft Syllabus.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Sydney: Board of Studies.</w:t>
      </w:r>
      <w:r w:rsidRPr="001E1986">
        <w:rPr>
          <w:rFonts w:eastAsiaTheme="minorHAnsi" w:cstheme="minorHAnsi"/>
          <w:lang w:val="en-AU" w:eastAsia="en-US"/>
        </w:rPr>
        <w:t xml:space="preserve"> 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proofErr w:type="gramStart"/>
      <w:r w:rsidRPr="001E1986">
        <w:rPr>
          <w:rFonts w:eastAsiaTheme="minorHAnsi" w:cstheme="minorHAnsi"/>
          <w:lang w:val="en-AU" w:eastAsia="en-US"/>
        </w:rPr>
        <w:t>Bybee</w:t>
      </w:r>
      <w:proofErr w:type="spellEnd"/>
      <w:r w:rsidRPr="001E1986">
        <w:rPr>
          <w:rFonts w:eastAsiaTheme="minorHAnsi" w:cstheme="minorHAnsi"/>
          <w:lang w:val="en-AU" w:eastAsia="en-US"/>
        </w:rPr>
        <w:t>, R., McCrae, B., &amp; Laurie, R. (2009).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>An assessment of scientific literacy.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Journal of Research in Science Teaching, 46(8), 865–883.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proofErr w:type="gramStart"/>
      <w:r w:rsidRPr="001E1986">
        <w:rPr>
          <w:rFonts w:eastAsiaTheme="minorHAnsi" w:cstheme="minorHAnsi"/>
          <w:lang w:val="en-AU" w:eastAsia="en-US"/>
        </w:rPr>
        <w:t>Bybee</w:t>
      </w:r>
      <w:proofErr w:type="spellEnd"/>
      <w:r w:rsidRPr="001E1986">
        <w:rPr>
          <w:rFonts w:eastAsiaTheme="minorHAnsi" w:cstheme="minorHAnsi"/>
          <w:lang w:val="en-AU" w:eastAsia="en-US"/>
        </w:rPr>
        <w:t>, R. W., Powell, J. C., &amp; Trowbridge, L. W. (2008).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Teaching secondary school science: Strategies for developing scientific literacy. USA: Pearson Education Ltd.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r w:rsidRPr="001E1986">
        <w:rPr>
          <w:rFonts w:eastAsiaTheme="minorHAnsi" w:cstheme="minorHAnsi"/>
          <w:lang w:val="en-AU" w:eastAsia="en-US"/>
        </w:rPr>
        <w:t xml:space="preserve">Cavagnetto, A. R. (2010). Argument to foster scientific literacy: a review of argument interventions in K–12 science contexts. </w:t>
      </w:r>
      <w:r w:rsidRPr="001E1986">
        <w:rPr>
          <w:rFonts w:eastAsiaTheme="minorHAnsi" w:cstheme="minorHAnsi"/>
          <w:i/>
          <w:iCs/>
          <w:lang w:val="en-AU" w:eastAsia="en-US"/>
        </w:rPr>
        <w:t>Review of Educational Research, 80</w:t>
      </w:r>
      <w:r w:rsidRPr="001E1986">
        <w:rPr>
          <w:rFonts w:eastAsiaTheme="minorHAnsi" w:cstheme="minorHAnsi"/>
          <w:lang w:val="en-AU" w:eastAsia="en-US"/>
        </w:rPr>
        <w:t xml:space="preserve">(3), 336-371. 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r w:rsidRPr="001E1986">
        <w:rPr>
          <w:rFonts w:eastAsiaTheme="minorHAnsi" w:cstheme="minorHAnsi"/>
          <w:lang w:val="en-AU" w:eastAsia="en-US"/>
        </w:rPr>
        <w:t>DeBoer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G. E. (2000). Scientific literacy: another look at its historical and contemporary meanings and its relationship to science education reform. </w:t>
      </w:r>
      <w:r w:rsidRPr="001E1986">
        <w:rPr>
          <w:rFonts w:eastAsiaTheme="minorHAnsi" w:cstheme="minorHAnsi"/>
          <w:i/>
          <w:iCs/>
          <w:lang w:val="en-AU" w:eastAsia="en-US"/>
        </w:rPr>
        <w:t>Journal of Research in Science Teaching, 37</w:t>
      </w:r>
      <w:r w:rsidRPr="001E1986">
        <w:rPr>
          <w:rFonts w:eastAsiaTheme="minorHAnsi" w:cstheme="minorHAnsi"/>
          <w:lang w:val="en-AU" w:eastAsia="en-US"/>
        </w:rPr>
        <w:t xml:space="preserve">(6), 582-601. 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r w:rsidRPr="001E1986">
        <w:rPr>
          <w:rFonts w:eastAsiaTheme="minorHAnsi" w:cstheme="minorHAnsi"/>
          <w:lang w:val="en-AU" w:eastAsia="en-US"/>
        </w:rPr>
        <w:t>Erduran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S., </w:t>
      </w:r>
      <w:proofErr w:type="spellStart"/>
      <w:r w:rsidRPr="001E1986">
        <w:rPr>
          <w:rFonts w:eastAsiaTheme="minorHAnsi" w:cstheme="minorHAnsi"/>
          <w:lang w:val="en-AU" w:eastAsia="en-US"/>
        </w:rPr>
        <w:t>Osbourne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J., &amp; Simon, S. (2005). </w:t>
      </w:r>
      <w:proofErr w:type="gramStart"/>
      <w:r w:rsidRPr="001E1986">
        <w:rPr>
          <w:rFonts w:eastAsiaTheme="minorHAnsi" w:cstheme="minorHAnsi"/>
          <w:lang w:val="en-AU" w:eastAsia="en-US"/>
        </w:rPr>
        <w:t>The role of argumentation in developing scientific literacy.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In K. </w:t>
      </w:r>
      <w:proofErr w:type="spellStart"/>
      <w:r w:rsidRPr="001E1986">
        <w:rPr>
          <w:rFonts w:eastAsiaTheme="minorHAnsi" w:cstheme="minorHAnsi"/>
          <w:lang w:val="en-AU" w:eastAsia="en-US"/>
        </w:rPr>
        <w:t>Boersma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M. </w:t>
      </w:r>
      <w:proofErr w:type="spellStart"/>
      <w:r w:rsidRPr="001E1986">
        <w:rPr>
          <w:rFonts w:eastAsiaTheme="minorHAnsi" w:cstheme="minorHAnsi"/>
          <w:lang w:val="en-AU" w:eastAsia="en-US"/>
        </w:rPr>
        <w:t>Goedhart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O. De Jong &amp; H. </w:t>
      </w:r>
      <w:proofErr w:type="spellStart"/>
      <w:r w:rsidRPr="001E1986">
        <w:rPr>
          <w:rFonts w:eastAsiaTheme="minorHAnsi" w:cstheme="minorHAnsi"/>
          <w:lang w:val="en-AU" w:eastAsia="en-US"/>
        </w:rPr>
        <w:t>Eijkelhof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 (Eds.), </w:t>
      </w:r>
      <w:r w:rsidRPr="001E1986">
        <w:rPr>
          <w:rFonts w:eastAsiaTheme="minorHAnsi" w:cstheme="minorHAnsi"/>
          <w:i/>
          <w:iCs/>
          <w:lang w:val="en-AU" w:eastAsia="en-US"/>
        </w:rPr>
        <w:t>Research and the quality of science education</w:t>
      </w:r>
      <w:r w:rsidRPr="001E1986">
        <w:rPr>
          <w:rFonts w:eastAsiaTheme="minorHAnsi" w:cstheme="minorHAnsi"/>
          <w:lang w:val="en-AU" w:eastAsia="en-US"/>
        </w:rPr>
        <w:t xml:space="preserve"> (pp. 381-394). Dordrecht: Springer.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r w:rsidRPr="001E1986">
        <w:rPr>
          <w:rFonts w:eastAsiaTheme="minorHAnsi" w:cstheme="minorHAnsi"/>
          <w:lang w:val="en-AU" w:eastAsia="en-US"/>
        </w:rPr>
        <w:t>Hodson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D. (2009). </w:t>
      </w:r>
      <w:r w:rsidRPr="001E1986">
        <w:rPr>
          <w:rFonts w:eastAsiaTheme="minorHAnsi" w:cstheme="minorHAnsi"/>
          <w:i/>
          <w:iCs/>
          <w:lang w:val="en-AU" w:eastAsia="en-US"/>
        </w:rPr>
        <w:t xml:space="preserve">Teaching and learning about science: </w:t>
      </w:r>
      <w:proofErr w:type="spellStart"/>
      <w:r w:rsidRPr="001E1986">
        <w:rPr>
          <w:rFonts w:eastAsiaTheme="minorHAnsi" w:cstheme="minorHAnsi"/>
          <w:i/>
          <w:iCs/>
          <w:lang w:val="en-AU" w:eastAsia="en-US"/>
        </w:rPr>
        <w:t>Langauge</w:t>
      </w:r>
      <w:proofErr w:type="spellEnd"/>
      <w:r w:rsidRPr="001E1986">
        <w:rPr>
          <w:rFonts w:eastAsiaTheme="minorHAnsi" w:cstheme="minorHAnsi"/>
          <w:i/>
          <w:iCs/>
          <w:lang w:val="en-AU" w:eastAsia="en-US"/>
        </w:rPr>
        <w:t xml:space="preserve">, </w:t>
      </w:r>
      <w:proofErr w:type="spellStart"/>
      <w:r w:rsidRPr="001E1986">
        <w:rPr>
          <w:rFonts w:eastAsiaTheme="minorHAnsi" w:cstheme="minorHAnsi"/>
          <w:i/>
          <w:iCs/>
          <w:lang w:val="en-AU" w:eastAsia="en-US"/>
        </w:rPr>
        <w:t>thoeries</w:t>
      </w:r>
      <w:proofErr w:type="spellEnd"/>
      <w:r w:rsidRPr="001E1986">
        <w:rPr>
          <w:rFonts w:eastAsiaTheme="minorHAnsi" w:cstheme="minorHAnsi"/>
          <w:i/>
          <w:iCs/>
          <w:lang w:val="en-AU" w:eastAsia="en-US"/>
        </w:rPr>
        <w:t>, methods, history, traditions and values</w:t>
      </w:r>
      <w:r w:rsidRPr="001E1986">
        <w:rPr>
          <w:rFonts w:eastAsiaTheme="minorHAnsi" w:cstheme="minorHAnsi"/>
          <w:lang w:val="en-AU" w:eastAsia="en-US"/>
        </w:rPr>
        <w:t>. Rotterdam: Sense Publishers.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>Jarvis, T., &amp; Pell, A. (2005).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 xml:space="preserve">The relationships between primary teachers' </w:t>
      </w:r>
      <w:proofErr w:type="spellStart"/>
      <w:r w:rsidRPr="001E1986">
        <w:rPr>
          <w:rFonts w:eastAsiaTheme="minorHAnsi" w:cstheme="minorHAnsi"/>
          <w:lang w:val="en-AU" w:eastAsia="en-US"/>
        </w:rPr>
        <w:t>attitdues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 and cognition during a two year science in-service programme.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In K. </w:t>
      </w:r>
      <w:proofErr w:type="spellStart"/>
      <w:r w:rsidRPr="001E1986">
        <w:rPr>
          <w:rFonts w:eastAsiaTheme="minorHAnsi" w:cstheme="minorHAnsi"/>
          <w:lang w:val="en-AU" w:eastAsia="en-US"/>
        </w:rPr>
        <w:t>Boersma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M. </w:t>
      </w:r>
      <w:proofErr w:type="spellStart"/>
      <w:r w:rsidRPr="001E1986">
        <w:rPr>
          <w:rFonts w:eastAsiaTheme="minorHAnsi" w:cstheme="minorHAnsi"/>
          <w:lang w:val="en-AU" w:eastAsia="en-US"/>
        </w:rPr>
        <w:t>Goedhart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O. De Jong &amp; H. </w:t>
      </w:r>
      <w:proofErr w:type="spellStart"/>
      <w:r w:rsidRPr="001E1986">
        <w:rPr>
          <w:rFonts w:eastAsiaTheme="minorHAnsi" w:cstheme="minorHAnsi"/>
          <w:lang w:val="en-AU" w:eastAsia="en-US"/>
        </w:rPr>
        <w:t>Eijkelhof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 (Eds.), </w:t>
      </w:r>
      <w:r w:rsidRPr="001E1986">
        <w:rPr>
          <w:rFonts w:eastAsiaTheme="minorHAnsi" w:cstheme="minorHAnsi"/>
          <w:i/>
          <w:iCs/>
          <w:lang w:val="en-AU" w:eastAsia="en-US"/>
        </w:rPr>
        <w:t>Research and the quality of science education</w:t>
      </w:r>
      <w:r w:rsidRPr="001E1986">
        <w:rPr>
          <w:rFonts w:eastAsiaTheme="minorHAnsi" w:cstheme="minorHAnsi"/>
          <w:lang w:val="en-AU" w:eastAsia="en-US"/>
        </w:rPr>
        <w:t xml:space="preserve"> (pp. 157-168). Dordr</w:t>
      </w:r>
      <w:bookmarkStart w:id="0" w:name="_GoBack"/>
      <w:bookmarkEnd w:id="0"/>
      <w:r w:rsidRPr="001E1986">
        <w:rPr>
          <w:rFonts w:eastAsiaTheme="minorHAnsi" w:cstheme="minorHAnsi"/>
          <w:lang w:val="en-AU" w:eastAsia="en-US"/>
        </w:rPr>
        <w:t>echt: Springer.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 xml:space="preserve">Kaya, H. V., </w:t>
      </w:r>
      <w:proofErr w:type="spellStart"/>
      <w:r w:rsidRPr="001E1986">
        <w:rPr>
          <w:rFonts w:eastAsiaTheme="minorHAnsi" w:cstheme="minorHAnsi"/>
          <w:lang w:val="en-AU" w:eastAsia="en-US"/>
        </w:rPr>
        <w:t>Bahceci</w:t>
      </w:r>
      <w:proofErr w:type="spellEnd"/>
      <w:r w:rsidRPr="001E1986">
        <w:rPr>
          <w:rFonts w:eastAsiaTheme="minorHAnsi" w:cstheme="minorHAnsi"/>
          <w:lang w:val="en-AU" w:eastAsia="en-US"/>
        </w:rPr>
        <w:t xml:space="preserve">, D., &amp; </w:t>
      </w:r>
      <w:proofErr w:type="spellStart"/>
      <w:r w:rsidRPr="001E1986">
        <w:rPr>
          <w:rFonts w:eastAsiaTheme="minorHAnsi" w:cstheme="minorHAnsi"/>
          <w:lang w:val="en-AU" w:eastAsia="en-US"/>
        </w:rPr>
        <w:t>Altuk</w:t>
      </w:r>
      <w:proofErr w:type="spellEnd"/>
      <w:r w:rsidRPr="001E1986">
        <w:rPr>
          <w:rFonts w:eastAsiaTheme="minorHAnsi" w:cstheme="minorHAnsi"/>
          <w:lang w:val="en-AU" w:eastAsia="en-US"/>
        </w:rPr>
        <w:t>, Y. G. (2012).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>The relationship between primary school students’ scientific literacy levels and scientific process skills.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spellStart"/>
      <w:r w:rsidRPr="001E1986">
        <w:rPr>
          <w:rFonts w:eastAsiaTheme="minorHAnsi" w:cstheme="minorHAnsi"/>
          <w:i/>
          <w:iCs/>
          <w:lang w:val="en-AU" w:eastAsia="en-US"/>
        </w:rPr>
        <w:t>Procedia</w:t>
      </w:r>
      <w:proofErr w:type="spellEnd"/>
      <w:r w:rsidRPr="001E1986">
        <w:rPr>
          <w:rFonts w:eastAsiaTheme="minorHAnsi" w:cstheme="minorHAnsi"/>
          <w:i/>
          <w:iCs/>
          <w:lang w:val="en-AU" w:eastAsia="en-US"/>
        </w:rPr>
        <w:t xml:space="preserve"> – Social and Behavioural Sciences, 47</w:t>
      </w:r>
      <w:r w:rsidRPr="001E1986">
        <w:rPr>
          <w:rFonts w:eastAsiaTheme="minorHAnsi" w:cstheme="minorHAnsi"/>
          <w:lang w:val="en-AU" w:eastAsia="en-US"/>
        </w:rPr>
        <w:t xml:space="preserve">, 495-500. 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>Martin, D. J. (2006).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r w:rsidRPr="001E1986">
        <w:rPr>
          <w:rFonts w:eastAsiaTheme="minorHAnsi" w:cstheme="minorHAnsi"/>
          <w:i/>
          <w:iCs/>
          <w:lang w:val="en-AU" w:eastAsia="en-US"/>
        </w:rPr>
        <w:t>Elementary science methods: A constructivist approach</w:t>
      </w:r>
      <w:r w:rsidRPr="001E1986">
        <w:rPr>
          <w:rFonts w:eastAsiaTheme="minorHAnsi" w:cstheme="minorHAnsi"/>
          <w:lang w:val="en-AU" w:eastAsia="en-US"/>
        </w:rPr>
        <w:t>. USA: Thomson Wadsworth.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gramStart"/>
      <w:r w:rsidRPr="001E1986">
        <w:rPr>
          <w:rFonts w:eastAsiaTheme="minorHAnsi" w:cstheme="minorHAnsi"/>
          <w:lang w:val="en-AU" w:eastAsia="en-US"/>
        </w:rPr>
        <w:t>NSW Department of Education and Communities.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(2011). What is scientific </w:t>
      </w:r>
      <w:proofErr w:type="gramStart"/>
      <w:r w:rsidRPr="001E1986">
        <w:rPr>
          <w:rFonts w:eastAsiaTheme="minorHAnsi" w:cstheme="minorHAnsi"/>
          <w:lang w:val="en-AU" w:eastAsia="en-US"/>
        </w:rPr>
        <w:t>literacy  Retrieved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September 9, 2012, from http://www.curriculumsupport.education.nsw.gov.au/investigate/index.htm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proofErr w:type="gramStart"/>
      <w:r w:rsidRPr="001E1986">
        <w:rPr>
          <w:rFonts w:eastAsiaTheme="minorHAnsi" w:cstheme="minorHAnsi"/>
          <w:lang w:val="en-AU" w:eastAsia="en-US"/>
        </w:rPr>
        <w:t>Santow</w:t>
      </w:r>
      <w:proofErr w:type="spellEnd"/>
      <w:r w:rsidRPr="001E1986">
        <w:rPr>
          <w:rFonts w:eastAsiaTheme="minorHAnsi" w:cstheme="minorHAnsi"/>
          <w:lang w:val="en-AU" w:eastAsia="en-US"/>
        </w:rPr>
        <w:t>, S. (2010).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lang w:val="en-AU" w:eastAsia="en-US"/>
        </w:rPr>
        <w:t>Science literacy at risk of extinction.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Retrieved from abc.net.au</w:t>
      </w:r>
    </w:p>
    <w:p w:rsidR="001E1986" w:rsidRPr="001E1986" w:rsidRDefault="001E1986" w:rsidP="001E1986">
      <w:pPr>
        <w:tabs>
          <w:tab w:val="clear" w:pos="284"/>
        </w:tabs>
        <w:autoSpaceDE w:val="0"/>
        <w:autoSpaceDN w:val="0"/>
        <w:adjustRightInd w:val="0"/>
        <w:ind w:left="720" w:right="0" w:hanging="720"/>
        <w:outlineLvl w:val="9"/>
        <w:rPr>
          <w:rFonts w:eastAsiaTheme="minorHAnsi" w:cstheme="minorHAnsi"/>
          <w:lang w:val="en-AU" w:eastAsia="en-US"/>
        </w:rPr>
      </w:pPr>
      <w:proofErr w:type="spellStart"/>
      <w:proofErr w:type="gramStart"/>
      <w:r w:rsidRPr="001E1986">
        <w:rPr>
          <w:rFonts w:eastAsiaTheme="minorHAnsi" w:cstheme="minorHAnsi"/>
          <w:lang w:val="en-AU" w:eastAsia="en-US"/>
        </w:rPr>
        <w:t>Shamos</w:t>
      </w:r>
      <w:proofErr w:type="spellEnd"/>
      <w:r w:rsidRPr="001E1986">
        <w:rPr>
          <w:rFonts w:eastAsiaTheme="minorHAnsi" w:cstheme="minorHAnsi"/>
          <w:lang w:val="en-AU" w:eastAsia="en-US"/>
        </w:rPr>
        <w:t>, M. (1995).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</w:t>
      </w:r>
      <w:proofErr w:type="gramStart"/>
      <w:r w:rsidRPr="001E1986">
        <w:rPr>
          <w:rFonts w:eastAsiaTheme="minorHAnsi" w:cstheme="minorHAnsi"/>
          <w:i/>
          <w:iCs/>
          <w:lang w:val="en-AU" w:eastAsia="en-US"/>
        </w:rPr>
        <w:t>The myth of scientific literacy</w:t>
      </w:r>
      <w:r w:rsidRPr="001E1986">
        <w:rPr>
          <w:rFonts w:eastAsiaTheme="minorHAnsi" w:cstheme="minorHAnsi"/>
          <w:lang w:val="en-AU" w:eastAsia="en-US"/>
        </w:rPr>
        <w:t>.</w:t>
      </w:r>
      <w:proofErr w:type="gramEnd"/>
      <w:r w:rsidRPr="001E1986">
        <w:rPr>
          <w:rFonts w:eastAsiaTheme="minorHAnsi" w:cstheme="minorHAnsi"/>
          <w:lang w:val="en-AU" w:eastAsia="en-US"/>
        </w:rPr>
        <w:t xml:space="preserve"> USA: Rutgers University Press.</w:t>
      </w:r>
    </w:p>
    <w:p w:rsidR="001E1986" w:rsidRPr="001E1986" w:rsidRDefault="001E1986" w:rsidP="001E1986">
      <w:pPr>
        <w:rPr>
          <w:lang w:val="en-AU" w:eastAsia="en-US"/>
        </w:rPr>
      </w:pPr>
    </w:p>
    <w:sectPr w:rsidR="001E1986" w:rsidRPr="001E1986" w:rsidSect="001E1986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06" w:rsidRDefault="00FE7B06" w:rsidP="001B584C">
      <w:pPr>
        <w:spacing w:after="0"/>
      </w:pPr>
      <w:r>
        <w:separator/>
      </w:r>
    </w:p>
  </w:endnote>
  <w:endnote w:type="continuationSeparator" w:id="0">
    <w:p w:rsidR="00FE7B06" w:rsidRDefault="00FE7B06" w:rsidP="001B5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06" w:rsidRDefault="00FE7B06" w:rsidP="001B584C">
      <w:pPr>
        <w:spacing w:after="0"/>
      </w:pPr>
      <w:r>
        <w:separator/>
      </w:r>
    </w:p>
  </w:footnote>
  <w:footnote w:type="continuationSeparator" w:id="0">
    <w:p w:rsidR="00FE7B06" w:rsidRDefault="00FE7B06" w:rsidP="001B5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67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84C" w:rsidRDefault="001B584C" w:rsidP="001B584C">
        <w:pPr>
          <w:pStyle w:val="Header"/>
        </w:pPr>
        <w:r>
          <w:t>Paul Goossens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584C" w:rsidRDefault="001B5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F0E"/>
    <w:multiLevelType w:val="hybridMultilevel"/>
    <w:tmpl w:val="562E9076"/>
    <w:lvl w:ilvl="0" w:tplc="CDC481D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189"/>
    <w:multiLevelType w:val="hybridMultilevel"/>
    <w:tmpl w:val="E9C2731E"/>
    <w:lvl w:ilvl="0" w:tplc="076ACB76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4AF2"/>
    <w:multiLevelType w:val="hybridMultilevel"/>
    <w:tmpl w:val="AA04E4C6"/>
    <w:lvl w:ilvl="0" w:tplc="71D8085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D069B"/>
    <w:multiLevelType w:val="hybridMultilevel"/>
    <w:tmpl w:val="B01EEAAC"/>
    <w:lvl w:ilvl="0" w:tplc="A08A401A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6064"/>
    <w:multiLevelType w:val="hybridMultilevel"/>
    <w:tmpl w:val="06FE9C2E"/>
    <w:lvl w:ilvl="0" w:tplc="9CEC75D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7"/>
    <w:rsid w:val="00041AFE"/>
    <w:rsid w:val="0007068E"/>
    <w:rsid w:val="000D1504"/>
    <w:rsid w:val="000D7842"/>
    <w:rsid w:val="0010387B"/>
    <w:rsid w:val="0011245B"/>
    <w:rsid w:val="00124C96"/>
    <w:rsid w:val="001B584C"/>
    <w:rsid w:val="001C78B5"/>
    <w:rsid w:val="001E1986"/>
    <w:rsid w:val="001E6209"/>
    <w:rsid w:val="0020470A"/>
    <w:rsid w:val="00217B8C"/>
    <w:rsid w:val="00294ACB"/>
    <w:rsid w:val="002C4A1D"/>
    <w:rsid w:val="002D4882"/>
    <w:rsid w:val="002D5793"/>
    <w:rsid w:val="002D7BF0"/>
    <w:rsid w:val="002E1537"/>
    <w:rsid w:val="00313CB1"/>
    <w:rsid w:val="00334BEB"/>
    <w:rsid w:val="003637D8"/>
    <w:rsid w:val="00371F4B"/>
    <w:rsid w:val="00382BDB"/>
    <w:rsid w:val="003C14FA"/>
    <w:rsid w:val="003C4006"/>
    <w:rsid w:val="003D4046"/>
    <w:rsid w:val="003F5A40"/>
    <w:rsid w:val="00413821"/>
    <w:rsid w:val="00423787"/>
    <w:rsid w:val="0047286B"/>
    <w:rsid w:val="004D6201"/>
    <w:rsid w:val="0057140C"/>
    <w:rsid w:val="00577EB9"/>
    <w:rsid w:val="005A1E2E"/>
    <w:rsid w:val="005D108F"/>
    <w:rsid w:val="005D4C52"/>
    <w:rsid w:val="00642B49"/>
    <w:rsid w:val="0065093A"/>
    <w:rsid w:val="006608A7"/>
    <w:rsid w:val="006C0B59"/>
    <w:rsid w:val="006F0F8C"/>
    <w:rsid w:val="006F7A8C"/>
    <w:rsid w:val="00727213"/>
    <w:rsid w:val="00733157"/>
    <w:rsid w:val="00742D04"/>
    <w:rsid w:val="007444AC"/>
    <w:rsid w:val="007730AE"/>
    <w:rsid w:val="0078464C"/>
    <w:rsid w:val="007A358A"/>
    <w:rsid w:val="007A4843"/>
    <w:rsid w:val="007E6403"/>
    <w:rsid w:val="007F2284"/>
    <w:rsid w:val="008120F7"/>
    <w:rsid w:val="00814C54"/>
    <w:rsid w:val="008A1A97"/>
    <w:rsid w:val="008E1260"/>
    <w:rsid w:val="008F2786"/>
    <w:rsid w:val="008F28EC"/>
    <w:rsid w:val="00932098"/>
    <w:rsid w:val="00941198"/>
    <w:rsid w:val="00953AA8"/>
    <w:rsid w:val="00973BC4"/>
    <w:rsid w:val="00995039"/>
    <w:rsid w:val="009B63EC"/>
    <w:rsid w:val="009E0265"/>
    <w:rsid w:val="009E184F"/>
    <w:rsid w:val="009E50A8"/>
    <w:rsid w:val="00A50AB0"/>
    <w:rsid w:val="00A54C64"/>
    <w:rsid w:val="00AC4318"/>
    <w:rsid w:val="00B04B2F"/>
    <w:rsid w:val="00B13531"/>
    <w:rsid w:val="00B86D9C"/>
    <w:rsid w:val="00BC1B2F"/>
    <w:rsid w:val="00BC1F3E"/>
    <w:rsid w:val="00BC2441"/>
    <w:rsid w:val="00BE20C0"/>
    <w:rsid w:val="00BF1F23"/>
    <w:rsid w:val="00C072A7"/>
    <w:rsid w:val="00C07524"/>
    <w:rsid w:val="00C24DE6"/>
    <w:rsid w:val="00C26F50"/>
    <w:rsid w:val="00C91277"/>
    <w:rsid w:val="00CB2275"/>
    <w:rsid w:val="00CC253B"/>
    <w:rsid w:val="00CD0298"/>
    <w:rsid w:val="00CD55DB"/>
    <w:rsid w:val="00CD6333"/>
    <w:rsid w:val="00CE3CD0"/>
    <w:rsid w:val="00CF20F8"/>
    <w:rsid w:val="00CF4AED"/>
    <w:rsid w:val="00D106D5"/>
    <w:rsid w:val="00D202EB"/>
    <w:rsid w:val="00D438E0"/>
    <w:rsid w:val="00D43C77"/>
    <w:rsid w:val="00D538A4"/>
    <w:rsid w:val="00D65467"/>
    <w:rsid w:val="00D91AEE"/>
    <w:rsid w:val="00DB5C88"/>
    <w:rsid w:val="00DF25B5"/>
    <w:rsid w:val="00DF6801"/>
    <w:rsid w:val="00E018DF"/>
    <w:rsid w:val="00E354A4"/>
    <w:rsid w:val="00EC7CE6"/>
    <w:rsid w:val="00ED02D8"/>
    <w:rsid w:val="00EF2573"/>
    <w:rsid w:val="00EF31AB"/>
    <w:rsid w:val="00EF753F"/>
    <w:rsid w:val="00F00746"/>
    <w:rsid w:val="00F20F02"/>
    <w:rsid w:val="00F20FB4"/>
    <w:rsid w:val="00F540F8"/>
    <w:rsid w:val="00F625A6"/>
    <w:rsid w:val="00F87452"/>
    <w:rsid w:val="00FA176F"/>
    <w:rsid w:val="00FE7B06"/>
    <w:rsid w:val="00FF322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F7"/>
    <w:pPr>
      <w:tabs>
        <w:tab w:val="left" w:pos="284"/>
      </w:tabs>
      <w:spacing w:after="120" w:line="240" w:lineRule="auto"/>
      <w:ind w:right="601"/>
      <w:outlineLvl w:val="0"/>
    </w:pPr>
    <w:rPr>
      <w:rFonts w:eastAsia="Times" w:cs="Arial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0F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AU"/>
    </w:rPr>
  </w:style>
  <w:style w:type="paragraph" w:styleId="ListParagraph">
    <w:name w:val="List Paragraph"/>
    <w:basedOn w:val="Normal"/>
    <w:uiPriority w:val="34"/>
    <w:qFormat/>
    <w:rsid w:val="0081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84C"/>
    <w:pPr>
      <w:tabs>
        <w:tab w:val="clear" w:pos="28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84C"/>
    <w:rPr>
      <w:rFonts w:eastAsia="Times" w:cs="Arial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1B584C"/>
    <w:pPr>
      <w:tabs>
        <w:tab w:val="clear" w:pos="28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84C"/>
    <w:rPr>
      <w:rFonts w:eastAsia="Times" w:cs="Arial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F7"/>
    <w:pPr>
      <w:tabs>
        <w:tab w:val="left" w:pos="284"/>
      </w:tabs>
      <w:spacing w:after="120" w:line="240" w:lineRule="auto"/>
      <w:ind w:right="601"/>
      <w:outlineLvl w:val="0"/>
    </w:pPr>
    <w:rPr>
      <w:rFonts w:eastAsia="Times" w:cs="Arial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0F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AU"/>
    </w:rPr>
  </w:style>
  <w:style w:type="paragraph" w:styleId="ListParagraph">
    <w:name w:val="List Paragraph"/>
    <w:basedOn w:val="Normal"/>
    <w:uiPriority w:val="34"/>
    <w:qFormat/>
    <w:rsid w:val="0081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84C"/>
    <w:pPr>
      <w:tabs>
        <w:tab w:val="clear" w:pos="28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84C"/>
    <w:rPr>
      <w:rFonts w:eastAsia="Times" w:cs="Arial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1B584C"/>
    <w:pPr>
      <w:tabs>
        <w:tab w:val="clear" w:pos="28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84C"/>
    <w:rPr>
      <w:rFonts w:eastAsia="Times" w:cs="Arial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Stefanie</dc:creator>
  <cp:lastModifiedBy>Paul and Stefanie</cp:lastModifiedBy>
  <cp:revision>15</cp:revision>
  <dcterms:created xsi:type="dcterms:W3CDTF">2012-09-12T08:35:00Z</dcterms:created>
  <dcterms:modified xsi:type="dcterms:W3CDTF">2012-09-12T12:41:00Z</dcterms:modified>
</cp:coreProperties>
</file>